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20"/>
          <w:lang w:val="en-US" w:eastAsia="zh-CN" w:bidi="ar-SA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20"/>
          <w:lang w:val="en-US" w:eastAsia="zh-CN" w:bidi="ar-SA"/>
        </w:rPr>
        <w:t>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Cs w:val="0"/>
          <w:color w:val="000000"/>
          <w:kern w:val="0"/>
          <w:sz w:val="44"/>
          <w:szCs w:val="44"/>
          <w:lang w:val="en-US" w:eastAsia="zh-CN" w:bidi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 w:val="0"/>
          <w:color w:val="000000"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000000"/>
          <w:kern w:val="0"/>
          <w:sz w:val="44"/>
          <w:szCs w:val="44"/>
          <w:lang w:val="en-US" w:eastAsia="zh-CN" w:bidi="zh-CN"/>
        </w:rPr>
        <w:t>浙江省重点行业企业能效诊断工作专班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 w:val="0"/>
          <w:color w:val="000000"/>
          <w:kern w:val="0"/>
          <w:sz w:val="44"/>
          <w:szCs w:val="44"/>
          <w:lang w:val="en-US" w:eastAsia="zh-CN" w:bidi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  <w:t>为切实做好浙江省重点行业企业能效诊断工作，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成立</w:t>
      </w:r>
      <w:r>
        <w:rPr>
          <w:rFonts w:hint="eastAsia"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  <w:t>浙江省重点行业企业能效诊断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工作专班，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具体方案如下</w:t>
      </w: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、专班组成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组  长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金  毅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能源局副局长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副组长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曹学泸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能源局节能处处长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陈伟健  省经信厅绿色制造与新能源产业处副处长</w:t>
      </w:r>
    </w:p>
    <w:p>
      <w:pPr>
        <w:pStyle w:val="2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杨  博  省财政厅经济建设处副处长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成  员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何贤俊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能源局节能处副处长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董建树  省经信厅绿色制造与新能源产业处副处长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  <w:lang w:val="en-US" w:eastAsia="zh-CN"/>
        </w:rPr>
      </w:pPr>
      <w:r>
        <w:rPr>
          <w:rFonts w:hint="eastAsia" w:cs="Times New Roman"/>
          <w:bCs/>
          <w:kern w:val="2"/>
          <w:sz w:val="32"/>
          <w:szCs w:val="20"/>
          <w:lang w:val="en-US" w:eastAsia="zh-CN" w:bidi="ar-SA"/>
        </w:rPr>
        <w:t xml:space="preserve">邵金泉  </w:t>
      </w:r>
      <w:r>
        <w:rPr>
          <w:rFonts w:hint="eastAsia"/>
          <w:sz w:val="32"/>
          <w:szCs w:val="32"/>
          <w:lang w:val="en-US" w:eastAsia="zh-CN"/>
        </w:rPr>
        <w:t xml:space="preserve">省财政厅经济建设处四级调研员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刘爱新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杭州市发展改革委能源处处长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苑京成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宁波市能源局节能处处长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高  峰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温州市能源监测中心主任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应建坤  湖州市发展改革委能源处处长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李晓春  嘉兴市发展改革委能源处副处长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茹一戈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绍兴市发展改革委资源利用处处长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郑  祥  金华市能源监测中心支队长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邵文华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衢州市发展改革委节能监管处副处长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娄伟军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舟山市发展改革委能源处处长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郑  础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台州市发展改革委能源处处长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71A1D"/>
          <w:spacing w:val="0"/>
          <w:sz w:val="32"/>
          <w:szCs w:val="32"/>
          <w:shd w:val="clear" w:color="auto" w:fill="FFFFFF"/>
          <w:lang w:val="en-US" w:eastAsia="zh-CN"/>
        </w:rPr>
        <w:t>林立武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丽水市能源监测中心主任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孙志欣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浙江省石油化工行业协会副秘书长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崔小明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浙江省水泥行业协会秘书长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丁咏梅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浙江省玻璃行业协会秘书长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李  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浙江省建筑卫生陶瓷行业协会副秘书长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李海强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浙江省日用化工行业协会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副秘书长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黄苗荣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浙江省冶金有色行业协会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顾问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郭建明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浙江省铸造行业协会会长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陈守荣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浙江省纺织行业协会秘书长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杨志清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浙江省印染行业协会秘书长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郑梦樵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浙江省造纸行业协会副秘书长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专班办公室设在省能源局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节能处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、工作机制</w:t>
      </w: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79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b w:val="0"/>
          <w:spacing w:val="0"/>
          <w:kern w:val="2"/>
          <w:sz w:val="32"/>
          <w:szCs w:val="32"/>
          <w:lang w:val="zh-CN"/>
        </w:rPr>
      </w:pP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按照“三五三”工作推进范式，</w:t>
      </w:r>
      <w:r>
        <w:rPr>
          <w:rFonts w:hint="eastAsia" w:ascii="Times New Roman" w:hAnsi="Times New Roman" w:eastAsia="仿宋_GB2312" w:cs="Times New Roman"/>
          <w:b w:val="0"/>
          <w:spacing w:val="0"/>
          <w:kern w:val="2"/>
          <w:sz w:val="32"/>
          <w:szCs w:val="32"/>
          <w:lang w:val="zh-CN" w:eastAsia="zh-CN" w:bidi="ar"/>
        </w:rPr>
        <w:t>加强统筹协调，做到上下贯通、部门协同、高效联动。重点落实“一会一报一督一晒一考”工作机制。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 w:eastAsia="zh-CN"/>
        </w:rPr>
        <w:t>（一）一会。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名单核实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、现场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诊断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抽查复核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、专家会商、编制报告、技术改造等阶段，每月召开一次以上专班例会，协调解决遇到的困难和问题，</w:t>
      </w:r>
      <w:r>
        <w:rPr>
          <w:rFonts w:hint="eastAsia" w:ascii="Times New Roman" w:hAnsi="Times New Roman" w:eastAsia="仿宋_GB2312"/>
          <w:sz w:val="32"/>
          <w:szCs w:val="32"/>
        </w:rPr>
        <w:t>提出工作建议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</w:rPr>
        <w:t>二</w:t>
      </w:r>
      <w:r>
        <w:rPr>
          <w:rFonts w:eastAsia="楷体_GB2312"/>
          <w:sz w:val="32"/>
          <w:szCs w:val="32"/>
        </w:rPr>
        <w:t>）</w:t>
      </w:r>
      <w:r>
        <w:rPr>
          <w:rFonts w:hint="eastAsia" w:eastAsia="楷体_GB2312"/>
          <w:sz w:val="32"/>
          <w:szCs w:val="32"/>
          <w:lang w:eastAsia="zh-CN"/>
        </w:rPr>
        <w:t>一报。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编制</w:t>
      </w:r>
      <w:r>
        <w:rPr>
          <w:rFonts w:hint="eastAsia"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  <w:t>浙江省重点行业企业能效诊断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工作专班简报，统一话语体系，定期发布能效诊断制度建设、诊断进展、复评情况、典型样板、推广复制等情况。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default" w:eastAsia="楷体_GB2312"/>
          <w:sz w:val="32"/>
          <w:szCs w:val="32"/>
          <w:lang w:eastAsia="zh-CN"/>
        </w:rPr>
        <w:t>（三）</w:t>
      </w:r>
      <w:r>
        <w:rPr>
          <w:rFonts w:hint="eastAsia" w:eastAsia="楷体_GB2312"/>
          <w:sz w:val="32"/>
          <w:szCs w:val="32"/>
          <w:lang w:eastAsia="zh-CN"/>
        </w:rPr>
        <w:t>一督。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严格执行能效诊断计划，将目标任务压实到能效诊断机构、用能企业负责人。强化监督管理，定期通报各机构、各地能效诊断计划执行情况。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eastAsia="楷体_GB2312"/>
          <w:sz w:val="32"/>
          <w:szCs w:val="32"/>
          <w:lang w:eastAsia="zh-CN"/>
        </w:rPr>
        <w:t>（四）一晒。</w:t>
      </w:r>
      <w:r>
        <w:rPr>
          <w:rFonts w:hint="eastAsia" w:ascii="Times New Roman" w:hAnsi="Times New Roman" w:eastAsia="仿宋_GB2312"/>
          <w:sz w:val="32"/>
          <w:szCs w:val="32"/>
          <w:lang w:eastAsia="zh-CN" w:bidi="ar"/>
        </w:rPr>
        <w:t>在能效诊断调度平台上对诊断、复评等计划进展情况进行实时</w:t>
      </w:r>
      <w:r>
        <w:rPr>
          <w:rFonts w:hint="eastAsia" w:ascii="Times New Roman" w:hAnsi="Times New Roman" w:eastAsia="仿宋_GB2312" w:cs="Times New Roman"/>
          <w:bCs w:val="0"/>
          <w:kern w:val="2"/>
          <w:sz w:val="32"/>
          <w:szCs w:val="32"/>
          <w:lang w:val="en-US" w:eastAsia="zh-CN" w:bidi="ar"/>
        </w:rPr>
        <w:t>晾晒，晾晒结果作为诊断机构年度考核评价的重要依据。</w:t>
      </w:r>
    </w:p>
    <w:p>
      <w:pPr>
        <w:pStyle w:val="2"/>
        <w:rPr>
          <w:rFonts w:hint="default" w:ascii="Times New Roman" w:hAnsi="Times New Roman" w:eastAsia="仿宋_GB2312"/>
          <w:bCs w:val="0"/>
          <w:sz w:val="32"/>
          <w:szCs w:val="32"/>
          <w:lang w:eastAsia="zh-CN" w:bidi="ar"/>
        </w:rPr>
      </w:pPr>
      <w:r>
        <w:rPr>
          <w:rFonts w:hint="eastAsia" w:ascii="Calibri" w:hAnsi="Calibri" w:eastAsia="楷体_GB2312" w:cs="Times New Roman"/>
          <w:bCs w:val="0"/>
          <w:kern w:val="2"/>
          <w:sz w:val="32"/>
          <w:szCs w:val="32"/>
          <w:lang w:val="en-US" w:eastAsia="zh-CN" w:bidi="ar-SA"/>
        </w:rPr>
        <w:t>（五）一考。</w:t>
      </w:r>
      <w:r>
        <w:rPr>
          <w:rFonts w:hint="eastAsia" w:ascii="Times New Roman" w:hAnsi="Times New Roman" w:eastAsia="仿宋_GB2312" w:cs="Times New Roman"/>
          <w:bCs w:val="0"/>
          <w:kern w:val="2"/>
          <w:sz w:val="32"/>
          <w:szCs w:val="32"/>
          <w:lang w:val="en-US" w:eastAsia="zh-CN" w:bidi="ar"/>
        </w:rPr>
        <w:t>制定诊断机构评价考核办法</w:t>
      </w:r>
      <w:r>
        <w:rPr>
          <w:rFonts w:hint="eastAsia" w:cs="Times New Roman"/>
          <w:bCs w:val="0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仿宋_GB2312" w:cs="Times New Roman"/>
          <w:bCs w:val="0"/>
          <w:kern w:val="2"/>
          <w:sz w:val="32"/>
          <w:szCs w:val="32"/>
          <w:lang w:val="en-US" w:eastAsia="zh-CN" w:bidi="ar"/>
        </w:rPr>
        <w:t>复评机构评价考核办法等政策标准体系，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lang w:val="en-US" w:eastAsia="zh-CN" w:bidi="ar"/>
        </w:rPr>
        <w:t>对考核结果末位、排名靠后的机构，取消或减少下一年度能效诊断企业任务。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TFkMjUyYWFjZTkzNDAzNDAzNmFiMTU0N2JjM2IifQ=="/>
  </w:docVars>
  <w:rsids>
    <w:rsidRoot w:val="07C31FE2"/>
    <w:rsid w:val="07C3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文本"/>
    <w:qFormat/>
    <w:uiPriority w:val="0"/>
    <w:pPr>
      <w:spacing w:line="580" w:lineRule="exact"/>
      <w:ind w:firstLine="200" w:firstLineChars="200"/>
      <w:jc w:val="both"/>
    </w:pPr>
    <w:rPr>
      <w:rFonts w:ascii="Times New Roman" w:hAnsi="Times New Roman" w:eastAsia="仿宋_GB2312" w:cs="Times New Roman"/>
      <w:bCs/>
      <w:kern w:val="2"/>
      <w:sz w:val="32"/>
      <w:szCs w:val="32"/>
      <w:lang w:val="en-US" w:eastAsia="zh-CN" w:bidi="ar-SA"/>
    </w:r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945</Words>
  <Characters>945</Characters>
  <Lines>0</Lines>
  <Paragraphs>0</Paragraphs>
  <TotalTime>0</TotalTime>
  <ScaleCrop>false</ScaleCrop>
  <LinksUpToDate>false</LinksUpToDate>
  <CharactersWithSpaces>1022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2023-05-08T08:36:00Z</dcterms:created>
  <dc:creator>*</dc:creator>
  <cp:lastModifiedBy>*</cp:lastModifiedBy>
  <dcterms:modified xsi:type="dcterms:W3CDTF">2023-05-08T08:36:19Z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44FFB5B09F394EB4B1F56C9AAACD0FEE_11</vt:lpwstr>
  </property>
</Properties>
</file>