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04" w:beforeAutospacing="0" w:after="0" w:afterAutospacing="0"/>
        <w:ind w:left="0" w:right="0"/>
        <w:jc w:val="left"/>
        <w:textAlignment w:val="baseline"/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  <w:vertAlign w:val="baseline"/>
        </w:rPr>
      </w:pPr>
      <w:r>
        <w:rPr>
          <w:rFonts w:hint="default" w:ascii="黑体" w:hAnsi="宋体" w:eastAsia="黑体" w:cs="黑体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04" w:beforeAutospacing="0" w:after="0" w:afterAutospacing="0"/>
        <w:ind w:left="0" w:right="0"/>
        <w:jc w:val="left"/>
        <w:textAlignment w:val="baseline"/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  <w:vertAlign w:val="baseline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/>
        <w:adjustRightInd w:val="0"/>
        <w:snapToGrid w:val="0"/>
        <w:spacing w:before="0" w:beforeAutospacing="0" w:after="0" w:afterAutospacing="0" w:line="240" w:lineRule="atLeast"/>
        <w:ind w:left="0" w:right="0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vertAlign w:val="baseline"/>
          <w:lang w:val="en-US" w:eastAsia="zh-CN" w:bidi="ar"/>
        </w:rPr>
        <w:t>省级有关单位名单</w:t>
      </w:r>
    </w:p>
    <w:p>
      <w:pPr>
        <w:keepNext w:val="0"/>
        <w:keepLines w:val="0"/>
        <w:widowControl w:val="0"/>
        <w:suppressLineNumbers w:val="0"/>
        <w:kinsoku w:val="0"/>
        <w:autoSpaceDE w:val="0"/>
        <w:autoSpaceDN/>
        <w:adjustRightInd w:val="0"/>
        <w:snapToGrid w:val="0"/>
        <w:spacing w:before="0" w:beforeAutospacing="0" w:after="0" w:afterAutospacing="0" w:line="240" w:lineRule="atLeast"/>
        <w:ind w:left="0" w:right="0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vertAlign w:val="baseline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588" w:lineRule="exact"/>
        <w:ind w:left="0" w:right="0" w:firstLine="616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vertAlign w:val="baseline"/>
        </w:rPr>
      </w:pPr>
      <w:r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vertAlign w:val="baseline"/>
          <w:lang w:val="en-US" w:eastAsia="zh-CN" w:bidi="ar"/>
        </w:rPr>
        <w:t>省委办公厅、省委宣传部、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vertAlign w:val="baseline"/>
          <w:lang w:val="en-US" w:eastAsia="zh-CN" w:bidi="ar"/>
        </w:rPr>
        <w:t>省委统战部、省委编办、</w:t>
      </w:r>
      <w:r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vertAlign w:val="baseline"/>
          <w:lang w:val="en-US" w:eastAsia="zh-CN" w:bidi="ar"/>
        </w:rPr>
        <w:t>省经信厅、省教育厅、省科技厅、省民宗委、省公安厅、省民政厅、省司法厅、省财政厅、省人力社保厅、省自然资源厅、省生态环境厅、省建设厅、省交通运输厅、省水利厅、省农业农村厅、省商务厅、省文化和旅游厅、省卫生健康委、省退役军人事务厅、省应急管理厅、省税务局、省市场监管局、省地方金融监管局、省广电局、省体育局、省统计局、省粮食物资局、省医保局、省人防办、省林业局、省文物局、省药监局、省消防救援总队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vertAlign w:val="baseline"/>
          <w:lang w:val="en-US" w:eastAsia="zh-CN" w:bidi="ar"/>
        </w:rPr>
        <w:t>省红十字会、</w:t>
      </w:r>
      <w:r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  <w:vertAlign w:val="baseline"/>
          <w:lang w:val="en-US" w:eastAsia="zh-CN" w:bidi="ar"/>
        </w:rPr>
        <w:t>省地震局、省气象局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vertAlign w:val="baseline"/>
          <w:lang w:val="en-US" w:eastAsia="zh-CN" w:bidi="ar"/>
        </w:rPr>
        <w:t>、省电力公司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/>
        <w:ind w:left="0" w:right="0"/>
        <w:jc w:val="left"/>
        <w:textAlignment w:val="baseline"/>
        <w:rPr>
          <w:rFonts w:hint="default" w:ascii="Times New Roman" w:hAnsi="Times New Roman" w:eastAsia="Arial" w:cs="Times New Roman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/>
        <w:ind w:left="0" w:right="0"/>
        <w:jc w:val="left"/>
        <w:textAlignment w:val="baseline"/>
        <w:rPr>
          <w:rFonts w:hint="default" w:ascii="Times New Roman" w:hAnsi="Times New Roman" w:eastAsia="Arial" w:cs="Times New Roman"/>
          <w:color w:val="000000"/>
          <w:kern w:val="0"/>
          <w:sz w:val="21"/>
          <w:szCs w:val="21"/>
          <w:vertAlign w:val="baseline"/>
        </w:rPr>
      </w:pPr>
      <w:r>
        <w:rPr>
          <w:rFonts w:hint="default" w:ascii="Times New Roman" w:hAnsi="Times New Roman" w:eastAsia="Arial" w:cs="Times New Roman"/>
          <w:color w:val="000000"/>
          <w:kern w:val="0"/>
          <w:sz w:val="21"/>
          <w:szCs w:val="21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88" w:lineRule="exact"/>
        <w:ind w:left="0" w:right="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88" w:lineRule="exact"/>
        <w:ind w:left="0" w:right="0" w:firstLine="616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/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914B9"/>
    <w:rsid w:val="4F99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2022-07-07T06:33:00Z</dcterms:created>
  <dc:creator>陈越(信息服务)</dc:creator>
  <cp:lastModifiedBy>陈越(信息服务)</cp:lastModifiedBy>
  <dcterms:modified xsi:type="dcterms:W3CDTF">2022-07-07T06:34:07Z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