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hAnsi="方正小标宋简体" w:eastAsia="方正小标宋简体" w:cs="方正小标宋简体"/>
          <w:bCs/>
          <w:kern w:val="44"/>
          <w:sz w:val="44"/>
          <w:szCs w:val="44"/>
        </w:rPr>
      </w:pPr>
      <w:bookmarkStart w:id="0" w:name="_GoBack"/>
      <w:bookmarkEnd w:id="0"/>
    </w:p>
    <w:p>
      <w:pPr>
        <w:spacing w:after="0" w:line="600" w:lineRule="exact"/>
        <w:jc w:val="center"/>
        <w:rPr>
          <w:rFonts w:hint="eastAsia" w:ascii="方正小标宋简体" w:hAnsi="方正小标宋简体" w:eastAsia="方正小标宋简体" w:cs="方正小标宋简体"/>
          <w:bCs/>
          <w:kern w:val="44"/>
          <w:sz w:val="44"/>
          <w:szCs w:val="44"/>
        </w:rPr>
      </w:pPr>
      <w:r>
        <w:rPr>
          <w:rFonts w:hint="eastAsia" w:ascii="方正小标宋简体" w:hAnsi="方正小标宋简体" w:eastAsia="方正小标宋简体" w:cs="方正小标宋简体"/>
          <w:bCs/>
          <w:kern w:val="44"/>
          <w:sz w:val="44"/>
          <w:szCs w:val="44"/>
        </w:rPr>
        <w:t>关于《浙江省重点行业企业用能预算管理</w:t>
      </w:r>
    </w:p>
    <w:p>
      <w:pPr>
        <w:spacing w:after="0" w:line="600" w:lineRule="exact"/>
        <w:jc w:val="center"/>
        <w:rPr>
          <w:rFonts w:hint="eastAsia" w:ascii="方正小标宋简体" w:hAnsi="方正小标宋简体" w:eastAsia="方正小标宋简体" w:cs="方正小标宋简体"/>
          <w:bCs/>
          <w:kern w:val="44"/>
          <w:sz w:val="44"/>
          <w:szCs w:val="44"/>
        </w:rPr>
      </w:pPr>
      <w:r>
        <w:rPr>
          <w:rFonts w:hint="eastAsia" w:ascii="方正小标宋简体" w:hAnsi="方正小标宋简体" w:eastAsia="方正小标宋简体" w:cs="方正小标宋简体"/>
          <w:bCs/>
          <w:kern w:val="44"/>
          <w:sz w:val="44"/>
          <w:szCs w:val="44"/>
        </w:rPr>
        <w:t>实施办法（试行）》</w:t>
      </w:r>
      <w:r>
        <w:rPr>
          <w:rFonts w:hint="eastAsia" w:ascii="方正小标宋简体" w:hAnsi="方正小标宋简体" w:eastAsia="方正小标宋简体" w:cs="方正小标宋简体"/>
          <w:bCs/>
          <w:kern w:val="44"/>
          <w:sz w:val="44"/>
          <w:szCs w:val="44"/>
          <w:lang w:eastAsia="zh-CN"/>
        </w:rPr>
        <w:t>的</w:t>
      </w:r>
      <w:r>
        <w:rPr>
          <w:rFonts w:hint="eastAsia" w:ascii="方正小标宋简体" w:hAnsi="方正小标宋简体" w:eastAsia="方正小标宋简体" w:cs="方正小标宋简体"/>
          <w:bCs/>
          <w:kern w:val="44"/>
          <w:sz w:val="44"/>
          <w:szCs w:val="44"/>
        </w:rPr>
        <w:t>起草情况</w:t>
      </w:r>
    </w:p>
    <w:p>
      <w:pPr>
        <w:spacing w:after="0" w:line="600" w:lineRule="exact"/>
        <w:jc w:val="center"/>
        <w:rPr>
          <w:rFonts w:ascii="Times New Roman" w:hAnsi="Times New Roman" w:eastAsia="楷体_GB2312"/>
          <w:kern w:val="2"/>
          <w:sz w:val="32"/>
          <w:szCs w:val="32"/>
        </w:rPr>
      </w:pPr>
    </w:p>
    <w:p>
      <w:pPr>
        <w:spacing w:after="0" w:line="600" w:lineRule="exact"/>
        <w:ind w:firstLine="632" w:firstLineChars="200"/>
        <w:jc w:val="both"/>
        <w:rPr>
          <w:rFonts w:hint="eastAsia" w:ascii="黑体" w:hAnsi="黑体" w:eastAsia="黑体"/>
          <w:bCs/>
          <w:sz w:val="32"/>
          <w:szCs w:val="32"/>
          <w:lang w:eastAsia="zh-CN"/>
        </w:rPr>
      </w:pPr>
      <w:r>
        <w:rPr>
          <w:rFonts w:hint="eastAsia" w:ascii="黑体" w:hAnsi="黑体" w:eastAsia="黑体"/>
          <w:bCs/>
          <w:sz w:val="32"/>
          <w:szCs w:val="32"/>
        </w:rPr>
        <w:t>一、</w:t>
      </w:r>
      <w:r>
        <w:rPr>
          <w:rFonts w:hint="eastAsia" w:ascii="黑体" w:hAnsi="黑体" w:eastAsia="黑体"/>
          <w:bCs/>
          <w:sz w:val="32"/>
          <w:szCs w:val="32"/>
          <w:lang w:eastAsia="zh-CN"/>
        </w:rPr>
        <w:t>制定目的</w:t>
      </w:r>
    </w:p>
    <w:p>
      <w:pPr>
        <w:keepNext w:val="0"/>
        <w:keepLines w:val="0"/>
        <w:pageBreakBefore w:val="0"/>
        <w:widowControl w:val="0"/>
        <w:kinsoku/>
        <w:wordWrap/>
        <w:overflowPunct/>
        <w:topLinePunct w:val="0"/>
        <w:autoSpaceDE/>
        <w:autoSpaceDN/>
        <w:bidi w:val="0"/>
        <w:adjustRightInd/>
        <w:snapToGrid/>
        <w:spacing w:after="0" w:line="600" w:lineRule="exact"/>
        <w:ind w:firstLine="632" w:firstLineChars="200"/>
        <w:jc w:val="both"/>
        <w:textAlignment w:val="auto"/>
        <w:rPr>
          <w:rFonts w:hint="default" w:ascii="Times New Roman" w:hAnsi="Times New Roman" w:eastAsia="仿宋_GB2312"/>
          <w:bCs/>
          <w:sz w:val="32"/>
          <w:szCs w:val="32"/>
          <w:lang w:val="en-US" w:eastAsia="zh-CN"/>
        </w:rPr>
      </w:pPr>
      <w:r>
        <w:rPr>
          <w:rFonts w:hint="default" w:ascii="Times New Roman" w:hAnsi="Times New Roman" w:eastAsia="仿宋_GB2312"/>
          <w:bCs/>
          <w:sz w:val="32"/>
          <w:szCs w:val="32"/>
          <w:lang w:val="en-US" w:eastAsia="zh-CN"/>
        </w:rPr>
        <w:t>2021年10月，国务院印发《2030年前碳达峰行动方案》，明确提出</w:t>
      </w:r>
      <w:r>
        <w:rPr>
          <w:rFonts w:hint="eastAsia" w:ascii="黑体" w:hAnsi="黑体" w:eastAsia="黑体" w:cs="黑体"/>
          <w:b w:val="0"/>
          <w:bCs/>
          <w:sz w:val="32"/>
          <w:szCs w:val="32"/>
          <w:lang w:val="en-US" w:eastAsia="zh-CN"/>
        </w:rPr>
        <w:t>“推行用能预算管理”</w:t>
      </w:r>
      <w:r>
        <w:rPr>
          <w:rFonts w:hint="default" w:ascii="Times New Roman" w:hAnsi="Times New Roman" w:eastAsia="仿宋_GB2312"/>
          <w:bCs/>
          <w:sz w:val="32"/>
          <w:szCs w:val="32"/>
          <w:lang w:val="en-US" w:eastAsia="zh-CN"/>
        </w:rPr>
        <w:t>。2021年9</w:t>
      </w:r>
      <w:r>
        <w:rPr>
          <w:rFonts w:hint="default" w:ascii="Times New Roman" w:hAnsi="Times New Roman" w:eastAsia="仿宋_GB2312"/>
          <w:sz w:val="32"/>
          <w:szCs w:val="32"/>
          <w:lang w:val="en-US" w:eastAsia="zh-CN"/>
        </w:rPr>
        <w:t>月，国家发展改革委印发《完善</w:t>
      </w:r>
      <w:r>
        <w:rPr>
          <w:rFonts w:hint="default" w:ascii="Times New Roman" w:hAnsi="Times New Roman" w:eastAsia="仿宋_GB2312"/>
          <w:bCs/>
          <w:sz w:val="32"/>
          <w:szCs w:val="32"/>
          <w:lang w:val="en-US" w:eastAsia="zh-CN"/>
        </w:rPr>
        <w:t>能源消费强度和总量双控制度方案》，明确</w:t>
      </w:r>
      <w:r>
        <w:rPr>
          <w:rFonts w:hint="eastAsia" w:ascii="Times New Roman" w:hAnsi="Times New Roman" w:eastAsia="仿宋_GB2312"/>
          <w:bCs/>
          <w:sz w:val="32"/>
          <w:szCs w:val="32"/>
          <w:lang w:val="en-US" w:eastAsia="zh-CN"/>
        </w:rPr>
        <w:t>要求</w:t>
      </w:r>
      <w:r>
        <w:rPr>
          <w:rFonts w:hint="default" w:ascii="Times New Roman" w:hAnsi="Times New Roman" w:eastAsia="仿宋_GB2312"/>
          <w:bCs/>
          <w:sz w:val="32"/>
          <w:szCs w:val="32"/>
          <w:lang w:val="en-US" w:eastAsia="zh-CN"/>
        </w:rPr>
        <w:t>“</w:t>
      </w:r>
      <w:r>
        <w:rPr>
          <w:rFonts w:hint="eastAsia" w:ascii="黑体" w:hAnsi="黑体" w:eastAsia="黑体" w:cs="黑体"/>
          <w:b w:val="0"/>
          <w:bCs/>
          <w:sz w:val="32"/>
          <w:szCs w:val="32"/>
          <w:lang w:val="en-US" w:eastAsia="zh-CN"/>
        </w:rPr>
        <w:t>推动地方实行用能预算管理</w:t>
      </w:r>
      <w:r>
        <w:rPr>
          <w:rFonts w:hint="eastAsia" w:ascii="黑体" w:hAnsi="黑体" w:eastAsia="黑体" w:cs="黑体"/>
          <w:bCs/>
          <w:sz w:val="32"/>
          <w:szCs w:val="32"/>
          <w:lang w:val="en-US" w:eastAsia="zh-CN"/>
        </w:rPr>
        <w:t>。</w:t>
      </w:r>
      <w:r>
        <w:rPr>
          <w:rFonts w:hint="default" w:ascii="Times New Roman" w:hAnsi="Times New Roman" w:eastAsia="仿宋_GB2312"/>
          <w:bCs/>
          <w:sz w:val="32"/>
          <w:szCs w:val="32"/>
          <w:lang w:val="en-US" w:eastAsia="zh-CN"/>
        </w:rPr>
        <w:t>各省（自治区、直辖市）要结合本地区经济社会发展、产业结构和能源结构、重大项目布局、用能空间等情况，</w:t>
      </w:r>
      <w:r>
        <w:rPr>
          <w:rFonts w:hint="eastAsia" w:ascii="黑体" w:hAnsi="黑体" w:eastAsia="黑体" w:cs="黑体"/>
          <w:bCs/>
          <w:sz w:val="32"/>
          <w:szCs w:val="32"/>
          <w:lang w:val="en-US" w:eastAsia="zh-CN"/>
        </w:rPr>
        <w:t>建立用能预算管理体系，编制用能预算管理方案</w:t>
      </w:r>
      <w:r>
        <w:rPr>
          <w:rFonts w:hint="default" w:ascii="Times New Roman" w:hAnsi="Times New Roman" w:eastAsia="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firstLine="632" w:firstLineChars="200"/>
        <w:jc w:val="both"/>
        <w:textAlignment w:val="auto"/>
        <w:rPr>
          <w:rFonts w:hint="eastAsia" w:ascii="Times New Roman" w:hAnsi="Times New Roman"/>
          <w:sz w:val="32"/>
          <w:szCs w:val="32"/>
          <w:lang w:eastAsia="zh-CN"/>
        </w:rPr>
      </w:pPr>
      <w:r>
        <w:rPr>
          <w:rFonts w:hint="eastAsia" w:ascii="Times New Roman" w:hAnsi="Times New Roman" w:eastAsia="仿宋_GB2312" w:cs="Times New Roman"/>
          <w:i w:val="0"/>
          <w:caps w:val="0"/>
          <w:spacing w:val="0"/>
          <w:kern w:val="0"/>
          <w:sz w:val="32"/>
          <w:szCs w:val="32"/>
          <w:shd w:val="clear"/>
          <w:lang w:val="en-US" w:eastAsia="zh-CN" w:bidi="ar"/>
        </w:rPr>
        <w:t>用能预算管理是完善能耗双控制度的重要举措。</w:t>
      </w:r>
      <w:r>
        <w:rPr>
          <w:rFonts w:hint="eastAsia" w:ascii="Times New Roman" w:hAnsi="Times New Roman" w:eastAsia="仿宋_GB2312"/>
          <w:b w:val="0"/>
          <w:bCs w:val="0"/>
          <w:sz w:val="32"/>
          <w:szCs w:val="32"/>
          <w:lang w:val="en-US" w:eastAsia="zh-CN"/>
        </w:rPr>
        <w:t>建立“省—市—县—企业”的</w:t>
      </w:r>
      <w:r>
        <w:rPr>
          <w:rFonts w:ascii="Times New Roman" w:hAnsi="Times New Roman" w:eastAsia="仿宋_GB2312"/>
          <w:sz w:val="32"/>
          <w:szCs w:val="32"/>
          <w:lang w:eastAsia="zh-Hans"/>
        </w:rPr>
        <w:t>用能预算分级管理</w:t>
      </w:r>
      <w:r>
        <w:rPr>
          <w:rFonts w:hint="eastAsia" w:ascii="Times New Roman" w:hAnsi="Times New Roman" w:eastAsia="仿宋_GB2312"/>
          <w:sz w:val="32"/>
          <w:szCs w:val="32"/>
          <w:lang w:val="en-US" w:eastAsia="zh-CN"/>
        </w:rPr>
        <w:t>机制，打通能耗双控工作“最后一公里”，有效衔接</w:t>
      </w:r>
      <w:r>
        <w:rPr>
          <w:rFonts w:ascii="Times New Roman" w:hAnsi="Times New Roman" w:eastAsia="仿宋_GB2312"/>
          <w:sz w:val="32"/>
          <w:szCs w:val="32"/>
          <w:lang w:eastAsia="zh-Hans"/>
        </w:rPr>
        <w:t>地方能耗双控目标与企业用能预算目标</w:t>
      </w:r>
      <w:r>
        <w:rPr>
          <w:rFonts w:hint="eastAsia" w:ascii="Times New Roman" w:hAnsi="Times New Roman" w:eastAsia="仿宋_GB2312"/>
          <w:sz w:val="32"/>
          <w:szCs w:val="32"/>
          <w:lang w:eastAsia="zh-CN"/>
        </w:rPr>
        <w:t>，形成事前预算、事中监管、事后考核的工作体系，建立全流程闭环管理，强化预期管理，推动能耗双控目标落实落细落到位</w:t>
      </w:r>
      <w:r>
        <w:rPr>
          <w:rFonts w:hint="eastAsia" w:ascii="Times New Roman" w:hAnsi="Times New Roman"/>
          <w:sz w:val="32"/>
          <w:szCs w:val="32"/>
          <w:lang w:eastAsia="zh-CN"/>
        </w:rPr>
        <w:t>。</w:t>
      </w:r>
    </w:p>
    <w:p>
      <w:pPr>
        <w:widowControl w:val="0"/>
        <w:numPr>
          <w:ilvl w:val="-1"/>
          <w:numId w:val="0"/>
        </w:numPr>
        <w:adjustRightInd/>
        <w:snapToGrid/>
        <w:spacing w:after="0" w:line="600" w:lineRule="exact"/>
        <w:ind w:firstLine="632" w:firstLineChars="200"/>
        <w:jc w:val="both"/>
        <w:rPr>
          <w:rFonts w:hint="eastAsia" w:ascii="Times New Roman" w:hAnsi="Times New Roman" w:eastAsia="仿宋_GB2312"/>
          <w:bCs/>
          <w:sz w:val="32"/>
          <w:szCs w:val="32"/>
        </w:rPr>
      </w:pPr>
      <w:r>
        <w:rPr>
          <w:rFonts w:hint="eastAsia" w:ascii="黑体" w:hAnsi="黑体" w:eastAsia="黑体"/>
          <w:bCs/>
          <w:sz w:val="32"/>
          <w:szCs w:val="32"/>
          <w:lang w:eastAsia="zh-CN"/>
        </w:rPr>
        <w:t>二、制定</w:t>
      </w:r>
      <w:r>
        <w:rPr>
          <w:rFonts w:hint="eastAsia" w:ascii="黑体" w:hAnsi="黑体" w:eastAsia="黑体"/>
          <w:bCs/>
          <w:sz w:val="32"/>
          <w:szCs w:val="32"/>
        </w:rPr>
        <w:t>过程</w:t>
      </w:r>
    </w:p>
    <w:p>
      <w:pPr>
        <w:numPr>
          <w:ilvl w:val="-1"/>
          <w:numId w:val="0"/>
        </w:numPr>
        <w:spacing w:after="0" w:line="600" w:lineRule="exact"/>
        <w:ind w:firstLine="632" w:firstLineChars="200"/>
        <w:jc w:val="both"/>
        <w:rPr>
          <w:rFonts w:hint="eastAsia" w:ascii="Times New Roman" w:hAnsi="Times New Roman" w:eastAsia="仿宋_GB2312"/>
          <w:bCs/>
          <w:sz w:val="32"/>
          <w:szCs w:val="32"/>
        </w:rPr>
      </w:pPr>
      <w:r>
        <w:rPr>
          <w:rFonts w:hint="eastAsia" w:ascii="Times New Roman" w:hAnsi="Times New Roman" w:eastAsia="楷体_GB2312" w:cs="Times New Roman"/>
          <w:b w:val="0"/>
          <w:bCs/>
          <w:sz w:val="32"/>
          <w:szCs w:val="32"/>
          <w:lang w:eastAsia="zh-CN"/>
        </w:rPr>
        <w:t>（一）</w:t>
      </w:r>
      <w:r>
        <w:rPr>
          <w:rFonts w:hint="eastAsia" w:ascii="楷体_GB2312" w:hAnsi="楷体_GB2312" w:eastAsia="楷体_GB2312" w:cs="楷体_GB2312"/>
          <w:b w:val="0"/>
          <w:bCs/>
          <w:sz w:val="32"/>
          <w:szCs w:val="32"/>
        </w:rPr>
        <w:t>组织方案论证。</w:t>
      </w:r>
      <w:r>
        <w:rPr>
          <w:rFonts w:hint="eastAsia" w:ascii="Times New Roman" w:hAnsi="Times New Roman" w:eastAsia="仿宋_GB2312"/>
          <w:sz w:val="32"/>
          <w:szCs w:val="32"/>
          <w:lang w:val="en-US" w:eastAsia="zh-CN"/>
        </w:rPr>
        <w:t>2021年11月以来，</w:t>
      </w:r>
      <w:r>
        <w:rPr>
          <w:rFonts w:hint="eastAsia" w:ascii="Times New Roman" w:hAnsi="Times New Roman" w:eastAsia="仿宋_GB2312"/>
          <w:sz w:val="32"/>
          <w:szCs w:val="32"/>
        </w:rPr>
        <w:t>多次组织</w:t>
      </w:r>
      <w:r>
        <w:rPr>
          <w:rFonts w:hint="eastAsia" w:ascii="Times New Roman" w:hAnsi="Times New Roman" w:eastAsia="仿宋_GB2312"/>
          <w:sz w:val="32"/>
          <w:szCs w:val="32"/>
          <w:lang w:val="en-US" w:eastAsia="zh-CN"/>
        </w:rPr>
        <w:t>省能源监测中心、</w:t>
      </w:r>
      <w:r>
        <w:rPr>
          <w:rFonts w:hint="eastAsia" w:ascii="Times New Roman" w:hAnsi="Times New Roman" w:eastAsia="仿宋_GB2312"/>
          <w:sz w:val="32"/>
          <w:szCs w:val="32"/>
        </w:rPr>
        <w:t>省发展规划研究院</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省电力公司</w:t>
      </w:r>
      <w:r>
        <w:rPr>
          <w:rFonts w:hint="eastAsia" w:ascii="Times New Roman" w:hAnsi="Times New Roman" w:eastAsia="仿宋_GB2312"/>
          <w:sz w:val="32"/>
          <w:szCs w:val="32"/>
        </w:rPr>
        <w:t>等单位开展方案起草和论证</w:t>
      </w:r>
      <w:r>
        <w:rPr>
          <w:rFonts w:hint="eastAsia" w:ascii="Times New Roman" w:hAnsi="Times New Roman" w:eastAsia="仿宋_GB2312"/>
          <w:sz w:val="32"/>
          <w:szCs w:val="32"/>
          <w:lang w:eastAsia="zh-CN"/>
        </w:rPr>
        <w:t>，</w:t>
      </w:r>
      <w:r>
        <w:rPr>
          <w:rFonts w:hint="eastAsia" w:ascii="Times New Roman" w:hAnsi="Times New Roman" w:eastAsia="仿宋_GB2312"/>
          <w:bCs/>
          <w:sz w:val="32"/>
          <w:szCs w:val="32"/>
        </w:rPr>
        <w:t>形成《实施</w:t>
      </w:r>
      <w:r>
        <w:rPr>
          <w:rFonts w:hint="eastAsia" w:ascii="Times New Roman" w:hAnsi="Times New Roman" w:eastAsia="仿宋_GB2312"/>
          <w:bCs/>
          <w:sz w:val="32"/>
          <w:szCs w:val="32"/>
          <w:lang w:val="en-US" w:eastAsia="zh-CN"/>
        </w:rPr>
        <w:t>办法</w:t>
      </w:r>
      <w:r>
        <w:rPr>
          <w:rFonts w:hint="eastAsia" w:ascii="Times New Roman" w:hAnsi="Times New Roman" w:eastAsia="仿宋_GB2312"/>
          <w:bCs/>
          <w:sz w:val="32"/>
          <w:szCs w:val="32"/>
        </w:rPr>
        <w:t>》初稿。</w:t>
      </w:r>
    </w:p>
    <w:p>
      <w:pPr>
        <w:numPr>
          <w:ilvl w:val="-1"/>
          <w:numId w:val="0"/>
        </w:numPr>
        <w:spacing w:after="0" w:line="600" w:lineRule="exact"/>
        <w:ind w:firstLine="632"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楷体_GB2312"/>
          <w:b w:val="0"/>
          <w:bCs/>
          <w:kern w:val="0"/>
          <w:sz w:val="32"/>
          <w:szCs w:val="32"/>
          <w:lang w:val="en-US" w:eastAsia="zh-CN"/>
        </w:rPr>
        <w:t>（二）</w:t>
      </w:r>
      <w:r>
        <w:rPr>
          <w:rFonts w:hint="eastAsia" w:ascii="Times New Roman" w:hAnsi="Times New Roman" w:eastAsia="楷体_GB2312"/>
          <w:b w:val="0"/>
          <w:bCs/>
          <w:sz w:val="32"/>
          <w:szCs w:val="32"/>
          <w:lang w:eastAsia="zh-CN"/>
        </w:rPr>
        <w:t>广泛</w:t>
      </w:r>
      <w:r>
        <w:rPr>
          <w:rFonts w:hint="eastAsia" w:ascii="Times New Roman" w:hAnsi="Times New Roman" w:eastAsia="楷体_GB2312"/>
          <w:b w:val="0"/>
          <w:bCs/>
          <w:sz w:val="32"/>
          <w:szCs w:val="32"/>
        </w:rPr>
        <w:t>征求意见。</w:t>
      </w:r>
      <w:r>
        <w:rPr>
          <w:rFonts w:hint="default" w:ascii="Times New Roman" w:hAnsi="Times New Roman" w:eastAsia="仿宋_GB2312"/>
          <w:b w:val="0"/>
          <w:bCs w:val="0"/>
          <w:sz w:val="32"/>
          <w:szCs w:val="32"/>
          <w:lang w:val="en-US" w:eastAsia="zh-CN"/>
        </w:rPr>
        <w:t>2021年</w:t>
      </w:r>
      <w:r>
        <w:rPr>
          <w:rFonts w:hint="default" w:ascii="Times New Roman" w:hAnsi="Times New Roman" w:eastAsia="仿宋_GB2312"/>
          <w:sz w:val="32"/>
          <w:szCs w:val="32"/>
          <w:lang w:val="en-US" w:eastAsia="zh-CN"/>
        </w:rPr>
        <w:t>11</w:t>
      </w:r>
      <w:r>
        <w:rPr>
          <w:rFonts w:hint="default" w:ascii="Times New Roman" w:hAnsi="Times New Roman" w:eastAsia="仿宋_GB2312"/>
          <w:sz w:val="32"/>
          <w:szCs w:val="32"/>
        </w:rPr>
        <w:t>月</w:t>
      </w:r>
      <w:r>
        <w:rPr>
          <w:rFonts w:hint="default" w:ascii="Times New Roman" w:hAnsi="Times New Roman" w:eastAsia="仿宋_GB2312"/>
          <w:sz w:val="32"/>
          <w:szCs w:val="32"/>
          <w:lang w:val="en-US" w:eastAsia="zh-CN"/>
        </w:rPr>
        <w:t>29日，</w:t>
      </w:r>
      <w:r>
        <w:rPr>
          <w:rFonts w:hint="eastAsia" w:ascii="Times New Roman" w:hAnsi="Times New Roman" w:eastAsia="仿宋_GB2312"/>
          <w:sz w:val="32"/>
          <w:szCs w:val="32"/>
          <w:lang w:val="en-US" w:eastAsia="zh-CN"/>
        </w:rPr>
        <w:t>在衢州</w:t>
      </w:r>
      <w:r>
        <w:rPr>
          <w:rFonts w:hint="default" w:ascii="Times New Roman" w:hAnsi="Times New Roman" w:eastAsia="仿宋_GB2312"/>
          <w:sz w:val="32"/>
          <w:szCs w:val="32"/>
          <w:lang w:val="en-US" w:eastAsia="zh-CN"/>
        </w:rPr>
        <w:t>召开全省用能预算管理工作推进现场会，</w:t>
      </w:r>
      <w:r>
        <w:rPr>
          <w:rFonts w:hint="eastAsia" w:ascii="Times New Roman" w:hAnsi="Times New Roman" w:eastAsia="仿宋_GB2312"/>
          <w:sz w:val="32"/>
          <w:szCs w:val="32"/>
          <w:lang w:val="en-US" w:eastAsia="zh-CN"/>
        </w:rPr>
        <w:t>专题</w:t>
      </w:r>
      <w:r>
        <w:rPr>
          <w:rFonts w:hint="default" w:ascii="Times New Roman" w:hAnsi="Times New Roman" w:eastAsia="仿宋_GB2312"/>
          <w:sz w:val="32"/>
          <w:szCs w:val="32"/>
          <w:lang w:val="en-US" w:eastAsia="zh-CN"/>
        </w:rPr>
        <w:t>听取</w:t>
      </w:r>
      <w:r>
        <w:rPr>
          <w:rFonts w:hint="default" w:ascii="Times New Roman" w:hAnsi="Times New Roman" w:eastAsia="仿宋_GB2312" w:cs="Times New Roman"/>
          <w:sz w:val="32"/>
          <w:szCs w:val="32"/>
        </w:rPr>
        <w:t>意见</w:t>
      </w:r>
      <w:r>
        <w:rPr>
          <w:rFonts w:hint="default" w:ascii="Times New Roman" w:hAnsi="Times New Roman" w:eastAsia="仿宋_GB2312"/>
          <w:sz w:val="32"/>
          <w:szCs w:val="32"/>
          <w:lang w:eastAsia="zh-CN"/>
        </w:rPr>
        <w:t>建议，</w:t>
      </w:r>
      <w:r>
        <w:rPr>
          <w:rFonts w:hint="default" w:ascii="Times New Roman" w:hAnsi="Times New Roman" w:eastAsia="仿宋_GB2312" w:cs="Times New Roman"/>
          <w:sz w:val="32"/>
          <w:szCs w:val="32"/>
        </w:rPr>
        <w:t>对征集到的意见进行逐条分析研究，经过</w:t>
      </w:r>
      <w:r>
        <w:rPr>
          <w:rFonts w:hint="eastAsia" w:ascii="Times New Roman" w:hAnsi="Times New Roman" w:eastAsia="仿宋_GB2312" w:cs="Times New Roman"/>
          <w:sz w:val="32"/>
          <w:szCs w:val="32"/>
          <w:lang w:eastAsia="zh-CN"/>
        </w:rPr>
        <w:t>六次</w:t>
      </w:r>
      <w:r>
        <w:rPr>
          <w:rFonts w:hint="default" w:ascii="Times New Roman" w:hAnsi="Times New Roman" w:eastAsia="仿宋_GB2312" w:cs="Times New Roman"/>
          <w:sz w:val="32"/>
          <w:szCs w:val="32"/>
        </w:rPr>
        <w:t>集中修改，形成</w:t>
      </w:r>
      <w:r>
        <w:rPr>
          <w:rFonts w:hint="eastAsia" w:ascii="Times New Roman" w:hAnsi="Times New Roman" w:eastAsia="仿宋_GB2312"/>
          <w:bCs/>
          <w:sz w:val="32"/>
          <w:szCs w:val="32"/>
        </w:rPr>
        <w:t>《实施</w:t>
      </w:r>
      <w:r>
        <w:rPr>
          <w:rFonts w:hint="eastAsia" w:ascii="Times New Roman" w:hAnsi="Times New Roman" w:eastAsia="仿宋_GB2312"/>
          <w:bCs/>
          <w:sz w:val="32"/>
          <w:szCs w:val="32"/>
          <w:lang w:val="en-US" w:eastAsia="zh-CN"/>
        </w:rPr>
        <w:t>办法</w:t>
      </w:r>
      <w:r>
        <w:rPr>
          <w:rFonts w:hint="eastAsia" w:ascii="Times New Roman" w:hAnsi="Times New Roman" w:eastAsia="仿宋_GB2312"/>
          <w:bCs/>
          <w:sz w:val="32"/>
          <w:szCs w:val="32"/>
          <w:lang w:eastAsia="zh-CN"/>
        </w:rPr>
        <w:t>（</w:t>
      </w:r>
      <w:r>
        <w:rPr>
          <w:rFonts w:hint="default" w:ascii="Times New Roman" w:hAnsi="Times New Roman" w:eastAsia="仿宋_GB2312" w:cs="Times New Roman"/>
          <w:sz w:val="32"/>
          <w:szCs w:val="32"/>
        </w:rPr>
        <w:t>征求意见稿</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月，书面征求</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省级有关部门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市发展改革</w:t>
      </w:r>
      <w:r>
        <w:rPr>
          <w:rFonts w:hint="default" w:ascii="Times New Roman" w:hAnsi="Times New Roman" w:eastAsia="仿宋_GB2312" w:cs="Times New Roman"/>
          <w:sz w:val="32"/>
          <w:szCs w:val="32"/>
        </w:rPr>
        <w:t>委</w:t>
      </w:r>
      <w:r>
        <w:rPr>
          <w:rFonts w:hint="eastAsia" w:ascii="Times New Roman" w:hAnsi="Times New Roman" w:eastAsia="仿宋_GB2312" w:cs="Times New Roman"/>
          <w:sz w:val="32"/>
          <w:szCs w:val="32"/>
          <w:lang w:eastAsia="zh-CN"/>
        </w:rPr>
        <w:t>及委内处室</w:t>
      </w:r>
      <w:r>
        <w:rPr>
          <w:rFonts w:hint="default" w:ascii="Times New Roman" w:hAnsi="Times New Roman" w:eastAsia="仿宋_GB2312" w:cs="Times New Roman"/>
          <w:sz w:val="32"/>
          <w:szCs w:val="32"/>
        </w:rPr>
        <w:t>意见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2022年1月、2月，两次</w:t>
      </w:r>
      <w:r>
        <w:rPr>
          <w:rFonts w:hint="default" w:ascii="Times New Roman" w:hAnsi="Times New Roman" w:eastAsia="仿宋_GB2312" w:cs="Times New Roman"/>
          <w:sz w:val="32"/>
          <w:szCs w:val="32"/>
        </w:rPr>
        <w:t>通过委门户网站公开征求社会意见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共收到意见</w:t>
      </w:r>
      <w:r>
        <w:rPr>
          <w:rFonts w:hint="eastAsia" w:ascii="Times New Roman" w:hAnsi="Times New Roman" w:eastAsia="仿宋_GB2312" w:cs="Times New Roman"/>
          <w:sz w:val="32"/>
          <w:szCs w:val="32"/>
          <w:lang w:eastAsia="zh-CN"/>
        </w:rPr>
        <w:t>建议5</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条，其中采纳</w:t>
      </w:r>
      <w:r>
        <w:rPr>
          <w:rFonts w:hint="eastAsia" w:ascii="Times New Roman" w:hAnsi="Times New Roman" w:eastAsia="仿宋_GB2312" w:cs="Times New Roman"/>
          <w:sz w:val="32"/>
          <w:szCs w:val="32"/>
          <w:lang w:eastAsia="zh-CN"/>
        </w:rPr>
        <w:t>3</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条，</w:t>
      </w:r>
      <w:r>
        <w:rPr>
          <w:rFonts w:hint="eastAsia" w:ascii="Times New Roman" w:hAnsi="Times New Roman" w:cs="Times New Roman"/>
          <w:sz w:val="32"/>
          <w:szCs w:val="32"/>
          <w:lang w:eastAsia="zh-CN"/>
        </w:rPr>
        <w:t>吸收</w:t>
      </w:r>
      <w:r>
        <w:rPr>
          <w:rFonts w:hint="default" w:ascii="Times New Roman" w:hAnsi="Times New Roman" w:eastAsia="仿宋_GB2312" w:cs="Times New Roman"/>
          <w:sz w:val="32"/>
          <w:szCs w:val="32"/>
        </w:rPr>
        <w:t>采纳</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条，不采纳1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条。经修改完善后，形成《</w:t>
      </w:r>
      <w:r>
        <w:rPr>
          <w:rFonts w:hint="eastAsia" w:ascii="Times New Roman" w:hAnsi="Times New Roman" w:eastAsia="仿宋_GB2312" w:cs="Times New Roman"/>
          <w:sz w:val="32"/>
          <w:szCs w:val="32"/>
          <w:lang w:eastAsia="zh-CN"/>
        </w:rPr>
        <w:t>实施</w:t>
      </w:r>
      <w:r>
        <w:rPr>
          <w:rFonts w:hint="default" w:ascii="Times New Roman" w:hAnsi="Times New Roman" w:eastAsia="仿宋_GB2312" w:cs="Times New Roman"/>
          <w:sz w:val="32"/>
          <w:szCs w:val="32"/>
        </w:rPr>
        <w:t>办法（送审稿）》</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32" w:firstLineChars="200"/>
        <w:jc w:val="both"/>
        <w:textAlignment w:val="auto"/>
        <w:rPr>
          <w:rFonts w:hint="eastAsia" w:ascii="黑体" w:hAnsi="黑体" w:eastAsia="黑体"/>
          <w:sz w:val="32"/>
          <w:szCs w:val="32"/>
          <w:lang w:eastAsia="zh-CN"/>
        </w:rPr>
      </w:pPr>
      <w:r>
        <w:rPr>
          <w:rFonts w:hint="eastAsia" w:ascii="黑体" w:hAnsi="黑体" w:eastAsia="黑体"/>
          <w:bCs/>
          <w:sz w:val="32"/>
          <w:szCs w:val="32"/>
          <w:lang w:eastAsia="zh-CN"/>
        </w:rPr>
        <w:t>三</w:t>
      </w:r>
      <w:r>
        <w:rPr>
          <w:rFonts w:hint="eastAsia" w:ascii="黑体" w:hAnsi="黑体" w:eastAsia="黑体"/>
          <w:bCs/>
          <w:sz w:val="32"/>
          <w:szCs w:val="32"/>
        </w:rPr>
        <w:t>、</w:t>
      </w:r>
      <w:r>
        <w:rPr>
          <w:rFonts w:hint="eastAsia" w:ascii="黑体" w:hAnsi="黑体" w:eastAsia="黑体"/>
          <w:bCs/>
          <w:sz w:val="32"/>
          <w:szCs w:val="32"/>
          <w:lang w:eastAsia="zh-CN"/>
        </w:rPr>
        <w:t>制定原则</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32" w:firstLineChars="200"/>
        <w:jc w:val="both"/>
        <w:textAlignment w:val="auto"/>
        <w:rPr>
          <w:rFonts w:hint="eastAsia" w:ascii="Times New Roman" w:hAnsi="Times New Roman" w:eastAsia="仿宋_GB2312"/>
          <w:bCs/>
          <w:sz w:val="32"/>
          <w:szCs w:val="32"/>
          <w:lang w:eastAsia="zh-CN"/>
        </w:rPr>
      </w:pPr>
      <w:r>
        <w:rPr>
          <w:rFonts w:hint="eastAsia" w:ascii="Times New Roman" w:hAnsi="Times New Roman" w:eastAsia="仿宋_GB2312"/>
          <w:b w:val="0"/>
          <w:bCs/>
          <w:sz w:val="32"/>
          <w:szCs w:val="32"/>
          <w:lang w:eastAsia="zh-CN"/>
        </w:rPr>
        <w:t>结合国家有关用能预算管理工作要求</w:t>
      </w:r>
      <w:r>
        <w:rPr>
          <w:rFonts w:hint="eastAsia" w:ascii="Times New Roman" w:hAnsi="Times New Roman" w:eastAsia="仿宋_GB2312" w:cs="Times New Roman"/>
          <w:b w:val="0"/>
          <w:bCs/>
          <w:sz w:val="32"/>
          <w:szCs w:val="32"/>
          <w:lang w:eastAsia="zh-CN"/>
        </w:rPr>
        <w:t>和我省部分地市工作经验</w:t>
      </w:r>
      <w:r>
        <w:rPr>
          <w:rFonts w:hint="eastAsia" w:ascii="Times New Roman" w:hAnsi="Times New Roman" w:eastAsia="仿宋_GB2312"/>
          <w:b w:val="0"/>
          <w:bCs/>
          <w:sz w:val="32"/>
          <w:szCs w:val="32"/>
          <w:lang w:eastAsia="zh-CN"/>
        </w:rPr>
        <w:t>，</w:t>
      </w:r>
      <w:r>
        <w:rPr>
          <w:rFonts w:hint="eastAsia" w:ascii="Times New Roman" w:hAnsi="Times New Roman" w:eastAsia="仿宋_GB2312" w:cs="Times New Roman"/>
          <w:b w:val="0"/>
          <w:bCs/>
          <w:sz w:val="32"/>
          <w:szCs w:val="32"/>
          <w:lang w:eastAsia="zh-CN"/>
        </w:rPr>
        <w:t>在制定</w:t>
      </w:r>
      <w:r>
        <w:rPr>
          <w:rFonts w:hint="eastAsia" w:ascii="Times New Roman" w:hAnsi="Times New Roman" w:eastAsia="仿宋_GB2312"/>
          <w:bCs/>
          <w:sz w:val="32"/>
          <w:szCs w:val="32"/>
          <w:lang w:eastAsia="zh-CN"/>
        </w:rPr>
        <w:t>过程中，重点把握以下四点原则。</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32" w:firstLineChars="200"/>
        <w:jc w:val="both"/>
        <w:textAlignment w:val="auto"/>
        <w:rPr>
          <w:rFonts w:hint="eastAsia" w:ascii="Times New Roman" w:hAnsi="Times New Roman" w:eastAsia="仿宋_GB2312"/>
          <w:bCs/>
          <w:sz w:val="32"/>
          <w:szCs w:val="32"/>
        </w:rPr>
      </w:pPr>
      <w:r>
        <w:rPr>
          <w:rFonts w:hint="eastAsia" w:ascii="楷体_GB2312" w:hAnsi="楷体_GB2312" w:eastAsia="楷体_GB2312" w:cs="楷体_GB2312"/>
          <w:b w:val="0"/>
          <w:bCs/>
          <w:sz w:val="32"/>
          <w:szCs w:val="32"/>
          <w:lang w:eastAsia="zh-CN"/>
        </w:rPr>
        <w:t>（一）</w:t>
      </w:r>
      <w:r>
        <w:rPr>
          <w:rFonts w:hint="eastAsia" w:ascii="楷体_GB2312" w:hAnsi="楷体_GB2312" w:eastAsia="楷体_GB2312" w:cs="楷体_GB2312"/>
          <w:b w:val="0"/>
          <w:bCs/>
          <w:sz w:val="32"/>
          <w:szCs w:val="32"/>
          <w:lang w:val="en-US" w:eastAsia="zh-CN"/>
        </w:rPr>
        <w:t>依法依规。</w:t>
      </w:r>
      <w:r>
        <w:rPr>
          <w:rFonts w:hint="eastAsia" w:ascii="Times New Roman" w:hAnsi="Times New Roman" w:eastAsia="仿宋_GB2312"/>
          <w:bCs/>
          <w:sz w:val="32"/>
          <w:szCs w:val="32"/>
        </w:rPr>
        <w:t>严格落实国家关于碳达峰</w:t>
      </w:r>
      <w:r>
        <w:rPr>
          <w:rFonts w:hint="eastAsia" w:ascii="Times New Roman" w:hAnsi="Times New Roman" w:eastAsia="仿宋_GB2312"/>
          <w:bCs/>
          <w:sz w:val="32"/>
          <w:szCs w:val="32"/>
          <w:lang w:eastAsia="zh-CN"/>
        </w:rPr>
        <w:t>碳中和</w:t>
      </w:r>
      <w:r>
        <w:rPr>
          <w:rFonts w:hint="eastAsia" w:ascii="Times New Roman" w:hAnsi="Times New Roman" w:eastAsia="仿宋_GB2312"/>
          <w:bCs/>
          <w:sz w:val="32"/>
          <w:szCs w:val="32"/>
        </w:rPr>
        <w:t>的总体部署和能耗双控制度方案的要求</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lang w:val="en-US" w:eastAsia="zh-CN"/>
        </w:rPr>
        <w:t>遵循</w:t>
      </w:r>
      <w:r>
        <w:rPr>
          <w:rFonts w:hint="eastAsia" w:ascii="Times New Roman" w:hAnsi="Times New Roman" w:eastAsia="仿宋_GB2312"/>
          <w:bCs/>
          <w:sz w:val="32"/>
          <w:szCs w:val="32"/>
        </w:rPr>
        <w:t>我省</w:t>
      </w:r>
      <w:r>
        <w:rPr>
          <w:rFonts w:hint="eastAsia" w:ascii="Times New Roman" w:hAnsi="Times New Roman" w:eastAsia="仿宋_GB2312"/>
          <w:bCs/>
          <w:sz w:val="32"/>
          <w:szCs w:val="32"/>
          <w:lang w:val="en-US" w:eastAsia="zh-CN"/>
        </w:rPr>
        <w:t>节能</w:t>
      </w:r>
      <w:r>
        <w:rPr>
          <w:rFonts w:hint="eastAsia" w:ascii="Times New Roman" w:hAnsi="Times New Roman" w:eastAsia="仿宋_GB2312"/>
          <w:bCs/>
          <w:sz w:val="32"/>
          <w:szCs w:val="32"/>
        </w:rPr>
        <w:t>领域方针政策和法律法规。</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32" w:firstLineChars="200"/>
        <w:jc w:val="both"/>
        <w:textAlignment w:val="auto"/>
        <w:rPr>
          <w:rFonts w:hint="eastAsia" w:ascii="Times New Roman" w:hAnsi="Times New Roman" w:eastAsia="仿宋_GB2312"/>
          <w:sz w:val="32"/>
          <w:szCs w:val="32"/>
        </w:rPr>
      </w:pPr>
      <w:r>
        <w:rPr>
          <w:rFonts w:hint="eastAsia" w:ascii="楷体_GB2312" w:hAnsi="楷体_GB2312" w:eastAsia="楷体_GB2312" w:cs="楷体_GB2312"/>
          <w:b w:val="0"/>
          <w:bCs/>
          <w:sz w:val="32"/>
          <w:szCs w:val="32"/>
          <w:lang w:eastAsia="zh-CN"/>
        </w:rPr>
        <w:t>（二）流程</w:t>
      </w:r>
      <w:r>
        <w:rPr>
          <w:rFonts w:hint="eastAsia" w:ascii="楷体_GB2312" w:hAnsi="楷体_GB2312" w:eastAsia="楷体_GB2312" w:cs="楷体_GB2312"/>
          <w:b w:val="0"/>
          <w:bCs/>
          <w:sz w:val="32"/>
          <w:szCs w:val="32"/>
          <w:lang w:val="en-US" w:eastAsia="zh-CN"/>
        </w:rPr>
        <w:t>闭环</w:t>
      </w:r>
      <w:r>
        <w:rPr>
          <w:rFonts w:hint="eastAsia" w:ascii="楷体_GB2312" w:hAnsi="楷体_GB2312" w:eastAsia="楷体_GB2312" w:cs="楷体_GB2312"/>
          <w:b w:val="0"/>
          <w:bCs/>
          <w:sz w:val="32"/>
          <w:szCs w:val="32"/>
        </w:rPr>
        <w:t>。</w:t>
      </w:r>
      <w:r>
        <w:rPr>
          <w:rFonts w:hint="eastAsia" w:ascii="Times New Roman" w:hAnsi="Times New Roman" w:eastAsia="仿宋_GB2312"/>
          <w:sz w:val="32"/>
          <w:szCs w:val="32"/>
        </w:rPr>
        <w:t>建立“</w:t>
      </w:r>
      <w:r>
        <w:rPr>
          <w:rFonts w:hint="eastAsia" w:ascii="Times New Roman" w:hAnsi="Times New Roman" w:eastAsia="仿宋_GB2312"/>
          <w:sz w:val="32"/>
          <w:szCs w:val="32"/>
          <w:lang w:val="en-US" w:eastAsia="zh-CN"/>
        </w:rPr>
        <w:t>指标确定</w:t>
      </w:r>
      <w:r>
        <w:rPr>
          <w:rFonts w:hint="eastAsia" w:ascii="Times New Roman" w:hAnsi="Times New Roman" w:eastAsia="仿宋_GB2312"/>
          <w:sz w:val="32"/>
          <w:szCs w:val="32"/>
        </w:rPr>
        <w:t>—监测</w:t>
      </w:r>
      <w:r>
        <w:rPr>
          <w:rFonts w:hint="eastAsia" w:ascii="Times New Roman" w:hAnsi="Times New Roman" w:eastAsia="仿宋_GB2312"/>
          <w:sz w:val="32"/>
          <w:szCs w:val="32"/>
          <w:lang w:val="en-US" w:eastAsia="zh-CN"/>
        </w:rPr>
        <w:t>预警</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监督管理—考核运用</w:t>
      </w:r>
      <w:r>
        <w:rPr>
          <w:rFonts w:hint="eastAsia" w:ascii="Times New Roman" w:hAnsi="Times New Roman" w:eastAsia="仿宋_GB2312"/>
          <w:sz w:val="32"/>
          <w:szCs w:val="32"/>
        </w:rPr>
        <w:t>”的工作闭环，打通</w:t>
      </w:r>
      <w:r>
        <w:rPr>
          <w:rFonts w:hint="eastAsia" w:ascii="Times New Roman" w:hAnsi="Times New Roman" w:eastAsia="仿宋_GB2312"/>
          <w:sz w:val="32"/>
          <w:szCs w:val="32"/>
          <w:lang w:val="en-US" w:eastAsia="zh-CN"/>
        </w:rPr>
        <w:t>重点行业企业管理、</w:t>
      </w:r>
      <w:r>
        <w:rPr>
          <w:rFonts w:hint="eastAsia" w:ascii="Times New Roman" w:hAnsi="Times New Roman" w:eastAsia="仿宋_GB2312"/>
          <w:sz w:val="32"/>
          <w:szCs w:val="32"/>
        </w:rPr>
        <w:t>节能审查、能耗在线监测、</w:t>
      </w:r>
      <w:r>
        <w:rPr>
          <w:rFonts w:hint="eastAsia" w:ascii="Times New Roman" w:hAnsi="Times New Roman" w:eastAsia="仿宋_GB2312"/>
          <w:sz w:val="32"/>
          <w:szCs w:val="32"/>
          <w:lang w:val="en-US" w:eastAsia="zh-CN"/>
        </w:rPr>
        <w:t>节能责任目标考核环节，灵活运用用能权交易、阶梯电价等市场化手段</w:t>
      </w:r>
      <w:r>
        <w:rPr>
          <w:rFonts w:hint="eastAsia" w:ascii="Times New Roman" w:hAnsi="Times New Roman" w:eastAsia="仿宋_GB2312"/>
          <w:sz w:val="32"/>
          <w:szCs w:val="32"/>
        </w:rPr>
        <w:t>。</w:t>
      </w:r>
    </w:p>
    <w:p>
      <w:pPr>
        <w:spacing w:after="0" w:line="600" w:lineRule="exact"/>
        <w:ind w:firstLine="632" w:firstLineChars="200"/>
        <w:jc w:val="both"/>
        <w:rPr>
          <w:rFonts w:hint="eastAsia" w:ascii="Times New Roman" w:hAnsi="Times New Roman" w:eastAsia="仿宋_GB2312" w:cs="Times New Roman"/>
          <w:color w:val="auto"/>
          <w:sz w:val="32"/>
          <w:szCs w:val="32"/>
          <w:highlight w:val="none"/>
          <w:lang w:val="en-US" w:eastAsia="zh-CN"/>
        </w:rPr>
      </w:pPr>
      <w:r>
        <w:rPr>
          <w:rFonts w:hint="eastAsia" w:ascii="楷体_GB2312" w:hAnsi="楷体_GB2312" w:eastAsia="楷体_GB2312" w:cs="楷体_GB2312"/>
          <w:b w:val="0"/>
          <w:bCs/>
          <w:sz w:val="32"/>
          <w:szCs w:val="32"/>
          <w:lang w:eastAsia="zh-CN"/>
        </w:rPr>
        <w:t>（三）</w:t>
      </w:r>
      <w:r>
        <w:rPr>
          <w:rFonts w:hint="eastAsia" w:ascii="楷体_GB2312" w:hAnsi="楷体_GB2312" w:eastAsia="楷体_GB2312" w:cs="楷体_GB2312"/>
          <w:b w:val="0"/>
          <w:bCs/>
          <w:sz w:val="32"/>
          <w:szCs w:val="32"/>
        </w:rPr>
        <w:t>分级管理。</w:t>
      </w:r>
      <w:r>
        <w:rPr>
          <w:rFonts w:hint="eastAsia" w:ascii="Times New Roman" w:hAnsi="Times New Roman" w:eastAsia="仿宋_GB2312"/>
          <w:b w:val="0"/>
          <w:bCs w:val="0"/>
          <w:sz w:val="32"/>
          <w:szCs w:val="32"/>
          <w:lang w:val="en-US" w:eastAsia="zh-CN"/>
        </w:rPr>
        <w:t>建立“省—市—县—企业”的</w:t>
      </w:r>
      <w:r>
        <w:rPr>
          <w:rFonts w:ascii="Times New Roman" w:hAnsi="Times New Roman" w:eastAsia="仿宋_GB2312"/>
          <w:sz w:val="32"/>
          <w:szCs w:val="32"/>
          <w:lang w:eastAsia="zh-Hans"/>
        </w:rPr>
        <w:t>用能预算分级管理</w:t>
      </w:r>
      <w:r>
        <w:rPr>
          <w:rFonts w:hint="eastAsia" w:ascii="Times New Roman" w:hAnsi="Times New Roman" w:eastAsia="仿宋_GB2312"/>
          <w:sz w:val="32"/>
          <w:szCs w:val="32"/>
          <w:lang w:val="en-US" w:eastAsia="zh-CN"/>
        </w:rPr>
        <w:t>机制，按</w:t>
      </w:r>
      <w:r>
        <w:rPr>
          <w:rFonts w:hint="eastAsia" w:ascii="Times New Roman" w:hAnsi="Times New Roman" w:eastAsia="仿宋_GB2312"/>
          <w:bCs/>
          <w:sz w:val="32"/>
          <w:szCs w:val="32"/>
        </w:rPr>
        <w:t>年综合能耗5000吨标准煤以上（含）</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1000吨（含）至5000吨标准煤</w:t>
      </w:r>
      <w:r>
        <w:rPr>
          <w:rFonts w:hint="eastAsia" w:ascii="Times New Roman" w:hAnsi="Times New Roman" w:eastAsia="仿宋_GB2312"/>
          <w:bCs/>
          <w:sz w:val="32"/>
          <w:szCs w:val="32"/>
          <w:lang w:eastAsia="zh-CN"/>
        </w:rPr>
        <w:t>、</w:t>
      </w:r>
      <w:r>
        <w:rPr>
          <w:rFonts w:hint="eastAsia" w:ascii="Times New Roman" w:hAnsi="Times New Roman" w:eastAsia="仿宋_GB2312" w:cs="Times New Roman"/>
          <w:color w:val="auto"/>
          <w:sz w:val="32"/>
          <w:szCs w:val="32"/>
          <w:highlight w:val="none"/>
          <w:lang w:val="en-US" w:eastAsia="zh-CN"/>
        </w:rPr>
        <w:t>1000吨标准煤以下分级实行管理。</w:t>
      </w:r>
    </w:p>
    <w:p>
      <w:pPr>
        <w:keepNext w:val="0"/>
        <w:keepLines w:val="0"/>
        <w:pageBreakBefore w:val="0"/>
        <w:widowControl w:val="0"/>
        <w:kinsoku/>
        <w:wordWrap/>
        <w:overflowPunct/>
        <w:topLinePunct w:val="0"/>
        <w:autoSpaceDE/>
        <w:autoSpaceDN/>
        <w:bidi w:val="0"/>
        <w:adjustRightInd/>
        <w:snapToGrid/>
        <w:spacing w:after="0" w:line="600" w:lineRule="exact"/>
        <w:ind w:firstLine="632" w:firstLineChars="200"/>
        <w:jc w:val="both"/>
        <w:textAlignment w:val="auto"/>
        <w:rPr>
          <w:rFonts w:hint="default" w:ascii="Times New Roman" w:hAnsi="Times New Roman" w:eastAsia="仿宋_GB2312"/>
          <w:bCs/>
          <w:sz w:val="32"/>
          <w:szCs w:val="32"/>
          <w:lang w:val="en-US" w:eastAsia="zh-CN"/>
        </w:rPr>
      </w:pPr>
      <w:r>
        <w:rPr>
          <w:rFonts w:hint="eastAsia" w:ascii="楷体_GB2312" w:hAnsi="楷体_GB2312" w:eastAsia="楷体_GB2312" w:cs="楷体_GB2312"/>
          <w:bCs/>
          <w:color w:val="auto"/>
          <w:sz w:val="32"/>
          <w:szCs w:val="32"/>
          <w:highlight w:val="none"/>
          <w:lang w:val="en-US" w:eastAsia="zh-CN"/>
        </w:rPr>
        <w:t>（</w:t>
      </w:r>
      <w:r>
        <w:rPr>
          <w:rFonts w:hint="eastAsia" w:ascii="楷体_GB2312" w:hAnsi="楷体_GB2312" w:eastAsia="楷体_GB2312" w:cs="楷体_GB2312"/>
          <w:b w:val="0"/>
          <w:bCs/>
          <w:sz w:val="32"/>
          <w:szCs w:val="32"/>
          <w:lang w:eastAsia="zh-CN"/>
        </w:rPr>
        <w:t>四</w:t>
      </w:r>
      <w:r>
        <w:rPr>
          <w:rFonts w:hint="eastAsia" w:ascii="楷体_GB2312" w:hAnsi="楷体_GB2312" w:eastAsia="楷体_GB2312" w:cs="楷体_GB2312"/>
          <w:bCs/>
          <w:color w:val="auto"/>
          <w:sz w:val="32"/>
          <w:szCs w:val="32"/>
          <w:highlight w:val="none"/>
          <w:lang w:val="en-US" w:eastAsia="zh-CN"/>
        </w:rPr>
        <w:t>）</w:t>
      </w:r>
      <w:r>
        <w:rPr>
          <w:rFonts w:hint="eastAsia" w:ascii="楷体_GB2312" w:hAnsi="楷体_GB2312" w:eastAsia="楷体_GB2312" w:cs="楷体_GB2312"/>
          <w:b w:val="0"/>
          <w:bCs/>
          <w:color w:val="auto"/>
          <w:sz w:val="32"/>
          <w:szCs w:val="32"/>
          <w:highlight w:val="none"/>
          <w:lang w:val="en-US" w:eastAsia="zh-CN"/>
        </w:rPr>
        <w:t>场景推动。</w:t>
      </w:r>
      <w:r>
        <w:rPr>
          <w:rFonts w:hint="eastAsia" w:ascii="Times New Roman" w:hAnsi="Times New Roman" w:eastAsia="仿宋_GB2312" w:cs="Times New Roman"/>
          <w:bCs w:val="0"/>
          <w:color w:val="auto"/>
          <w:kern w:val="0"/>
          <w:sz w:val="32"/>
          <w:szCs w:val="32"/>
          <w:highlight w:val="none"/>
          <w:lang w:val="en-US" w:eastAsia="zh-CN" w:bidi="ar-SA"/>
        </w:rPr>
        <w:t>依托发改大脑“一仓五库”，加快“节能降碳e本账”场景开发应用，打通</w:t>
      </w:r>
      <w:r>
        <w:rPr>
          <w:rFonts w:hint="eastAsia" w:ascii="Times New Roman" w:hAnsi="Times New Roman" w:eastAsia="仿宋_GB2312" w:cs="Times New Roman"/>
          <w:bCs w:val="0"/>
          <w:color w:val="auto"/>
          <w:kern w:val="0"/>
          <w:sz w:val="32"/>
          <w:szCs w:val="32"/>
          <w:highlight w:val="none"/>
          <w:lang w:val="en-US" w:eastAsia="zh-Hans" w:bidi="ar-SA"/>
        </w:rPr>
        <w:t>政府治理端和企业服务端</w:t>
      </w:r>
      <w:r>
        <w:rPr>
          <w:rFonts w:hint="eastAsia" w:ascii="Times New Roman" w:hAnsi="Times New Roman" w:eastAsia="仿宋_GB2312" w:cs="Times New Roman"/>
          <w:bCs w:val="0"/>
          <w:color w:val="auto"/>
          <w:kern w:val="0"/>
          <w:sz w:val="32"/>
          <w:szCs w:val="32"/>
          <w:highlight w:val="none"/>
          <w:lang w:val="en-US" w:eastAsia="zh-CN" w:bidi="ar-SA"/>
        </w:rPr>
        <w:t>，</w:t>
      </w:r>
      <w:r>
        <w:rPr>
          <w:rFonts w:hint="eastAsia" w:ascii="Times New Roman" w:hAnsi="Times New Roman" w:eastAsia="仿宋_GB2312"/>
          <w:b w:val="0"/>
          <w:bCs w:val="0"/>
          <w:sz w:val="32"/>
          <w:szCs w:val="32"/>
          <w:lang w:eastAsia="zh-CN"/>
        </w:rPr>
        <w:t>推动政策公开、企业参与、阳光监管</w:t>
      </w:r>
      <w:r>
        <w:rPr>
          <w:rFonts w:ascii="Times New Roman" w:hAnsi="Times New Roman" w:eastAsia="仿宋_GB2312"/>
          <w:sz w:val="32"/>
          <w:szCs w:val="32"/>
          <w:lang w:eastAsia="zh-Hans"/>
        </w:rPr>
        <w:t>。</w:t>
      </w:r>
    </w:p>
    <w:p>
      <w:pPr>
        <w:spacing w:after="0" w:line="600" w:lineRule="exact"/>
        <w:ind w:firstLine="632" w:firstLineChars="200"/>
        <w:jc w:val="both"/>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、主要内容</w:t>
      </w:r>
    </w:p>
    <w:p>
      <w:pPr>
        <w:spacing w:after="0" w:line="600" w:lineRule="exact"/>
        <w:ind w:firstLine="632" w:firstLineChars="200"/>
        <w:jc w:val="both"/>
        <w:rPr>
          <w:rFonts w:ascii="Times New Roman" w:hAnsi="Times New Roman" w:eastAsia="仿宋_GB2312"/>
          <w:sz w:val="32"/>
          <w:szCs w:val="32"/>
        </w:rPr>
      </w:pPr>
      <w:r>
        <w:rPr>
          <w:rFonts w:hint="eastAsia" w:ascii="Times New Roman" w:hAnsi="Times New Roman" w:eastAsia="仿宋_GB2312"/>
          <w:sz w:val="32"/>
          <w:szCs w:val="32"/>
        </w:rPr>
        <w:t>《实施</w:t>
      </w:r>
      <w:r>
        <w:rPr>
          <w:rFonts w:hint="eastAsia" w:ascii="Times New Roman" w:hAnsi="Times New Roman" w:eastAsia="仿宋_GB2312"/>
          <w:sz w:val="32"/>
          <w:szCs w:val="32"/>
          <w:lang w:eastAsia="zh-CN"/>
        </w:rPr>
        <w:t>办法（送审稿）</w:t>
      </w:r>
      <w:r>
        <w:rPr>
          <w:rFonts w:hint="eastAsia" w:ascii="Times New Roman" w:hAnsi="Times New Roman" w:eastAsia="仿宋_GB2312"/>
          <w:sz w:val="32"/>
          <w:szCs w:val="32"/>
        </w:rPr>
        <w:t>》分为</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个部分，分别是</w:t>
      </w:r>
      <w:r>
        <w:rPr>
          <w:rFonts w:hint="eastAsia" w:ascii="Times New Roman" w:hAnsi="Times New Roman" w:eastAsia="仿宋_GB2312"/>
          <w:sz w:val="32"/>
          <w:szCs w:val="32"/>
          <w:lang w:val="en-US" w:eastAsia="zh-CN"/>
        </w:rPr>
        <w:t>总则</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指标确定</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监测预警</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监督管理、考核运用和附则</w:t>
      </w:r>
      <w:r>
        <w:rPr>
          <w:rFonts w:hint="eastAsia" w:ascii="Times New Roman" w:hAnsi="Times New Roman" w:eastAsia="仿宋_GB2312"/>
          <w:sz w:val="32"/>
          <w:szCs w:val="32"/>
        </w:rPr>
        <w:t>。</w:t>
      </w:r>
    </w:p>
    <w:p>
      <w:pPr>
        <w:pStyle w:val="7"/>
        <w:numPr>
          <w:ilvl w:val="0"/>
          <w:numId w:val="1"/>
        </w:numPr>
        <w:spacing w:after="0" w:line="600" w:lineRule="exact"/>
        <w:ind w:firstLine="632" w:firstLineChars="200"/>
        <w:jc w:val="both"/>
        <w:rPr>
          <w:rFonts w:hint="eastAsia" w:cs="Times New Roman"/>
          <w:color w:val="auto"/>
          <w:sz w:val="32"/>
          <w:szCs w:val="32"/>
          <w:highlight w:val="none"/>
          <w:lang w:val="en-US" w:eastAsia="zh-CN"/>
        </w:rPr>
      </w:pPr>
      <w:r>
        <w:rPr>
          <w:rFonts w:hint="eastAsia" w:ascii="楷体_GB2312" w:hAnsi="楷体_GB2312" w:eastAsia="楷体_GB2312" w:cs="楷体_GB2312"/>
          <w:sz w:val="32"/>
          <w:szCs w:val="32"/>
          <w:lang w:val="en-US" w:eastAsia="zh-CN"/>
        </w:rPr>
        <w:t>总则。</w:t>
      </w:r>
      <w:r>
        <w:rPr>
          <w:rFonts w:hint="eastAsia" w:ascii="仿宋_GB2312" w:hAnsi="仿宋_GB2312" w:eastAsia="仿宋_GB2312" w:cs="仿宋_GB2312"/>
          <w:sz w:val="32"/>
          <w:szCs w:val="32"/>
          <w:lang w:val="en-US" w:eastAsia="zh-CN"/>
        </w:rPr>
        <w:t>明确了用能预算管理的政策依据、定义内涵、适用范围、总体要求和分级管理。</w:t>
      </w:r>
      <w:r>
        <w:rPr>
          <w:rFonts w:hint="eastAsia" w:ascii="黑体" w:hAnsi="黑体" w:eastAsia="黑体" w:cs="黑体"/>
          <w:sz w:val="32"/>
          <w:szCs w:val="32"/>
          <w:lang w:val="en-US" w:eastAsia="zh-CN"/>
        </w:rPr>
        <w:t>适用范围：</w:t>
      </w:r>
      <w:r>
        <w:rPr>
          <w:rFonts w:hint="default" w:ascii="Times New Roman" w:hAnsi="Times New Roman" w:eastAsia="仿宋_GB2312"/>
          <w:sz w:val="32"/>
          <w:szCs w:val="32"/>
          <w:lang w:val="en-US" w:eastAsia="zh-CN"/>
        </w:rPr>
        <w:t>纺织</w:t>
      </w:r>
      <w:r>
        <w:rPr>
          <w:rFonts w:hint="eastAsia" w:ascii="Times New Roman" w:hAnsi="Times New Roman" w:eastAsia="仿宋_GB2312"/>
          <w:sz w:val="32"/>
          <w:szCs w:val="32"/>
          <w:lang w:val="en-US" w:eastAsia="zh-CN"/>
        </w:rPr>
        <w:t>业</w:t>
      </w:r>
      <w:r>
        <w:rPr>
          <w:rFonts w:hint="default" w:ascii="Times New Roman" w:hAnsi="Times New Roman" w:eastAsia="仿宋_GB2312"/>
          <w:sz w:val="32"/>
          <w:szCs w:val="32"/>
          <w:lang w:val="en-US" w:eastAsia="zh-CN"/>
        </w:rPr>
        <w:t>、非金属矿物制品</w:t>
      </w:r>
      <w:r>
        <w:rPr>
          <w:rFonts w:hint="eastAsia" w:ascii="Times New Roman" w:hAnsi="Times New Roman" w:eastAsia="仿宋_GB2312"/>
          <w:sz w:val="32"/>
          <w:szCs w:val="32"/>
          <w:lang w:val="en-US" w:eastAsia="zh-CN"/>
        </w:rPr>
        <w:t>业、金属冶炼和压延加工业、化学原料和化学制品制造业、石油煤炭</w:t>
      </w:r>
      <w:r>
        <w:rPr>
          <w:rFonts w:hint="default" w:ascii="Times New Roman" w:hAnsi="Times New Roman" w:eastAsia="仿宋_GB2312"/>
          <w:sz w:val="32"/>
          <w:szCs w:val="32"/>
          <w:lang w:val="en-US" w:eastAsia="zh-CN"/>
        </w:rPr>
        <w:t>及其他燃料加工</w:t>
      </w:r>
      <w:r>
        <w:rPr>
          <w:rFonts w:hint="eastAsia" w:ascii="Times New Roman" w:hAnsi="Times New Roman" w:eastAsia="仿宋_GB2312"/>
          <w:sz w:val="32"/>
          <w:szCs w:val="32"/>
          <w:lang w:val="en-US" w:eastAsia="zh-CN"/>
        </w:rPr>
        <w:t>业</w:t>
      </w:r>
      <w:r>
        <w:rPr>
          <w:rFonts w:hint="default" w:ascii="Times New Roman" w:hAnsi="Times New Roman" w:eastAsia="仿宋_GB2312"/>
          <w:sz w:val="32"/>
          <w:szCs w:val="32"/>
          <w:lang w:val="en-US" w:eastAsia="zh-CN"/>
        </w:rPr>
        <w:t>、造纸和纸制品</w:t>
      </w:r>
      <w:r>
        <w:rPr>
          <w:rFonts w:hint="eastAsia" w:ascii="Times New Roman" w:hAnsi="Times New Roman" w:eastAsia="仿宋_GB2312"/>
          <w:sz w:val="32"/>
          <w:szCs w:val="32"/>
          <w:lang w:val="en-US" w:eastAsia="zh-CN"/>
        </w:rPr>
        <w:t>业</w:t>
      </w:r>
      <w:r>
        <w:rPr>
          <w:rFonts w:hint="default" w:ascii="Times New Roman" w:hAnsi="Times New Roman" w:eastAsia="仿宋_GB2312"/>
          <w:sz w:val="32"/>
          <w:szCs w:val="32"/>
          <w:lang w:val="en-US" w:eastAsia="zh-CN"/>
        </w:rPr>
        <w:t>、化学纤维制造</w:t>
      </w:r>
      <w:r>
        <w:rPr>
          <w:rFonts w:hint="eastAsia" w:ascii="Times New Roman" w:hAnsi="Times New Roman" w:eastAsia="仿宋_GB2312"/>
          <w:sz w:val="32"/>
          <w:szCs w:val="32"/>
          <w:lang w:val="en-US" w:eastAsia="zh-CN"/>
        </w:rPr>
        <w:t>业等7个高耗能行业的企业。</w:t>
      </w:r>
      <w:r>
        <w:rPr>
          <w:rFonts w:hint="eastAsia" w:ascii="黑体" w:hAnsi="黑体" w:eastAsia="黑体" w:cs="黑体"/>
          <w:sz w:val="32"/>
          <w:szCs w:val="32"/>
          <w:lang w:val="en-US" w:eastAsia="zh-CN"/>
        </w:rPr>
        <w:t>实行用能预算分级管理：</w:t>
      </w:r>
      <w:r>
        <w:rPr>
          <w:rFonts w:hint="eastAsia" w:ascii="Times New Roman" w:hAnsi="Times New Roman" w:eastAsia="仿宋_GB2312" w:cs="Times New Roman"/>
          <w:color w:val="auto"/>
          <w:sz w:val="32"/>
          <w:szCs w:val="32"/>
          <w:highlight w:val="none"/>
        </w:rPr>
        <w:t>年综合能耗5000吨</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含</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标准煤以上的</w:t>
      </w:r>
      <w:r>
        <w:rPr>
          <w:rFonts w:hint="eastAsia" w:ascii="Times New Roman" w:hAnsi="Times New Roman" w:eastAsia="仿宋_GB2312" w:cs="Times New Roman"/>
          <w:color w:val="auto"/>
          <w:sz w:val="32"/>
          <w:szCs w:val="32"/>
          <w:highlight w:val="none"/>
          <w:lang w:val="en-US" w:eastAsia="zh-CN"/>
        </w:rPr>
        <w:t>重点行业</w:t>
      </w:r>
      <w:r>
        <w:rPr>
          <w:rFonts w:hint="eastAsia" w:ascii="Times New Roman" w:hAnsi="Times New Roman" w:eastAsia="仿宋_GB2312" w:cs="Times New Roman"/>
          <w:color w:val="auto"/>
          <w:sz w:val="32"/>
          <w:szCs w:val="32"/>
          <w:highlight w:val="none"/>
        </w:rPr>
        <w:t>企业</w:t>
      </w:r>
      <w:r>
        <w:rPr>
          <w:rFonts w:hint="eastAsia" w:ascii="Times New Roman" w:hAnsi="Times New Roman" w:eastAsia="仿宋_GB2312" w:cs="Times New Roman"/>
          <w:color w:val="auto"/>
          <w:sz w:val="32"/>
          <w:szCs w:val="32"/>
          <w:highlight w:val="none"/>
          <w:lang w:val="en-US" w:eastAsia="zh-CN"/>
        </w:rPr>
        <w:t>用能预算管理</w:t>
      </w:r>
      <w:r>
        <w:rPr>
          <w:rFonts w:hint="eastAsia" w:ascii="Times New Roman" w:hAnsi="Times New Roman" w:eastAsia="仿宋_GB2312" w:cs="Times New Roman"/>
          <w:color w:val="auto"/>
          <w:sz w:val="32"/>
          <w:szCs w:val="32"/>
          <w:highlight w:val="none"/>
        </w:rPr>
        <w:t>工作，</w:t>
      </w:r>
      <w:r>
        <w:rPr>
          <w:rFonts w:hint="eastAsia" w:ascii="Times New Roman" w:hAnsi="Times New Roman" w:eastAsia="仿宋_GB2312" w:cs="Times New Roman"/>
          <w:color w:val="auto"/>
          <w:sz w:val="32"/>
          <w:szCs w:val="32"/>
          <w:highlight w:val="none"/>
          <w:lang w:val="en-US" w:eastAsia="zh-CN"/>
        </w:rPr>
        <w:t>委托设区市节能主管部门</w:t>
      </w:r>
      <w:r>
        <w:rPr>
          <w:rFonts w:hint="eastAsia" w:ascii="Times New Roman" w:hAnsi="Times New Roman" w:eastAsia="仿宋_GB2312" w:cs="Times New Roman"/>
          <w:color w:val="auto"/>
          <w:sz w:val="32"/>
          <w:szCs w:val="32"/>
          <w:highlight w:val="none"/>
        </w:rPr>
        <w:t>负责</w:t>
      </w:r>
      <w:r>
        <w:rPr>
          <w:rFonts w:hint="eastAsia" w:ascii="Times New Roman" w:hAnsi="Times New Roman" w:eastAsia="仿宋_GB2312" w:cs="Times New Roman"/>
          <w:color w:val="auto"/>
          <w:sz w:val="32"/>
          <w:szCs w:val="32"/>
          <w:highlight w:val="none"/>
          <w:lang w:val="en-US" w:eastAsia="zh-CN"/>
        </w:rPr>
        <w:t>实施，但须报经省级节能主管部门审核确认；年综合能耗1000吨（含）至5000吨标准煤的重点行业企业用能预算管理工作，由设区市、县</w:t>
      </w:r>
      <w:r>
        <w:rPr>
          <w:rFonts w:hint="eastAsia" w:ascii="Times New Roman" w:hAnsi="Times New Roman" w:eastAsia="仿宋_GB2312" w:cs="Times New Roman"/>
          <w:color w:val="auto"/>
          <w:sz w:val="32"/>
          <w:szCs w:val="32"/>
          <w:highlight w:val="none"/>
          <w:lang w:eastAsia="zh-CN"/>
        </w:rPr>
        <w:t>（市、区）节能主管部门按照权限在各自的职责范围内负责实施；</w:t>
      </w:r>
      <w:r>
        <w:rPr>
          <w:rFonts w:hint="eastAsia" w:ascii="Times New Roman" w:hAnsi="Times New Roman" w:eastAsia="仿宋_GB2312" w:cs="Times New Roman"/>
          <w:color w:val="auto"/>
          <w:sz w:val="32"/>
          <w:szCs w:val="32"/>
          <w:highlight w:val="none"/>
          <w:lang w:val="en-US" w:eastAsia="zh-CN"/>
        </w:rPr>
        <w:t>年综合能耗1000吨标准煤以下</w:t>
      </w:r>
      <w:r>
        <w:rPr>
          <w:rFonts w:hint="eastAsia" w:ascii="Times New Roman" w:hAnsi="Times New Roman" w:eastAsia="仿宋_GB2312"/>
          <w:color w:val="auto"/>
          <w:sz w:val="32"/>
          <w:szCs w:val="32"/>
          <w:highlight w:val="none"/>
          <w:lang w:val="en-US" w:eastAsia="zh-CN"/>
        </w:rPr>
        <w:t>的</w:t>
      </w:r>
      <w:r>
        <w:rPr>
          <w:rFonts w:hint="eastAsia" w:ascii="Times New Roman" w:hAnsi="Times New Roman" w:eastAsia="仿宋_GB2312" w:cs="Times New Roman"/>
          <w:color w:val="auto"/>
          <w:sz w:val="32"/>
          <w:szCs w:val="32"/>
          <w:highlight w:val="none"/>
          <w:lang w:val="en-US" w:eastAsia="zh-CN"/>
        </w:rPr>
        <w:t>重点行业企业，由所在地节能主管部门自行组织开展。</w:t>
      </w:r>
      <w:r>
        <w:rPr>
          <w:rFonts w:hint="eastAsia" w:cs="Times New Roman"/>
          <w:color w:val="auto"/>
          <w:sz w:val="32"/>
          <w:szCs w:val="32"/>
          <w:highlight w:val="none"/>
          <w:lang w:val="en-US" w:eastAsia="zh-CN"/>
        </w:rPr>
        <w:t xml:space="preserve"> </w:t>
      </w:r>
    </w:p>
    <w:p>
      <w:pPr>
        <w:pStyle w:val="7"/>
        <w:numPr>
          <w:ilvl w:val="0"/>
          <w:numId w:val="0"/>
        </w:numPr>
        <w:spacing w:after="0" w:line="600" w:lineRule="exact"/>
        <w:ind w:firstLine="632" w:firstLineChars="200"/>
        <w:jc w:val="both"/>
        <w:rPr>
          <w:rFonts w:hint="eastAsia" w:ascii="Times New Roman" w:hAnsi="Times New Roman" w:eastAsia="仿宋_GB2312"/>
          <w:bCs/>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指标确定</w:t>
      </w:r>
      <w:r>
        <w:rPr>
          <w:rFonts w:hint="eastAsia" w:ascii="楷体_GB2312" w:hAnsi="楷体_GB2312" w:eastAsia="楷体_GB2312" w:cs="楷体_GB2312"/>
          <w:sz w:val="32"/>
          <w:szCs w:val="32"/>
        </w:rPr>
        <w:t>。</w:t>
      </w:r>
      <w:r>
        <w:rPr>
          <w:rFonts w:hint="eastAsia" w:ascii="黑体" w:hAnsi="黑体" w:eastAsia="黑体" w:cs="黑体"/>
          <w:b w:val="0"/>
          <w:bCs w:val="0"/>
          <w:sz w:val="32"/>
          <w:szCs w:val="32"/>
          <w:lang w:val="en-US" w:eastAsia="zh-CN"/>
        </w:rPr>
        <w:t>确定方法。</w:t>
      </w:r>
      <w:r>
        <w:rPr>
          <w:rFonts w:hint="eastAsia" w:ascii="Times New Roman" w:hAnsi="Times New Roman" w:eastAsia="仿宋_GB2312" w:cs="Times New Roman"/>
          <w:b w:val="0"/>
          <w:bCs w:val="0"/>
          <w:color w:val="auto"/>
          <w:sz w:val="32"/>
          <w:szCs w:val="32"/>
          <w:highlight w:val="none"/>
          <w:lang w:val="en-US" w:eastAsia="zh-CN"/>
        </w:rPr>
        <w:t>根据</w:t>
      </w:r>
      <w:r>
        <w:rPr>
          <w:rFonts w:hint="eastAsia"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lang w:val="en-US" w:eastAsia="zh-CN"/>
        </w:rPr>
        <w:t>种情形，按照先后顺序确定年度基准能耗：</w:t>
      </w:r>
      <w:r>
        <w:rPr>
          <w:rFonts w:hint="eastAsia"/>
          <w:color w:val="auto"/>
          <w:highlight w:val="none"/>
          <w:lang w:eastAsia="zh-CN"/>
        </w:rPr>
        <w:t>各级</w:t>
      </w:r>
      <w:r>
        <w:rPr>
          <w:rFonts w:hint="eastAsia"/>
          <w:color w:val="auto"/>
          <w:highlight w:val="none"/>
        </w:rPr>
        <w:t>节能主管部门已明确分解下达重点</w:t>
      </w:r>
      <w:r>
        <w:rPr>
          <w:rFonts w:hint="eastAsia"/>
          <w:color w:val="auto"/>
          <w:highlight w:val="none"/>
          <w:lang w:val="en-US" w:eastAsia="zh-CN"/>
        </w:rPr>
        <w:t>行业</w:t>
      </w:r>
      <w:r>
        <w:rPr>
          <w:rFonts w:hint="eastAsia"/>
          <w:color w:val="auto"/>
          <w:highlight w:val="none"/>
        </w:rPr>
        <w:t>企业能耗总量控制和节能目标任务的，</w:t>
      </w:r>
      <w:r>
        <w:rPr>
          <w:rFonts w:hint="eastAsia"/>
          <w:color w:val="auto"/>
          <w:highlight w:val="none"/>
          <w:lang w:val="en-US" w:eastAsia="zh-CN"/>
        </w:rPr>
        <w:t>以</w:t>
      </w:r>
      <w:r>
        <w:rPr>
          <w:rFonts w:hint="eastAsia"/>
          <w:color w:val="auto"/>
          <w:highlight w:val="none"/>
        </w:rPr>
        <w:t>能耗总量控制目标核定</w:t>
      </w:r>
      <w:r>
        <w:rPr>
          <w:rFonts w:hint="eastAsia" w:ascii="Times New Roman" w:hAnsi="Times New Roman" w:eastAsia="仿宋_GB2312"/>
          <w:color w:val="auto"/>
          <w:sz w:val="32"/>
          <w:szCs w:val="32"/>
          <w:highlight w:val="none"/>
          <w:lang w:val="en-US" w:eastAsia="zh-CN"/>
        </w:rPr>
        <w:t>；以节能验收或节能审查批复明确的能耗总量为基础核定；</w:t>
      </w:r>
      <w:r>
        <w:rPr>
          <w:rFonts w:hint="eastAsia"/>
          <w:color w:val="auto"/>
          <w:highlight w:val="none"/>
          <w:lang w:val="en-US" w:eastAsia="zh-CN"/>
        </w:rPr>
        <w:t>企业分期实施的项目，按实施阶段分类核算</w:t>
      </w:r>
      <w:r>
        <w:rPr>
          <w:rFonts w:hint="eastAsia" w:ascii="Times New Roman" w:hAnsi="Times New Roman" w:eastAsia="仿宋_GB2312"/>
          <w:color w:val="auto"/>
          <w:sz w:val="32"/>
          <w:szCs w:val="32"/>
          <w:highlight w:val="none"/>
          <w:lang w:val="en-US" w:eastAsia="zh-CN"/>
        </w:rPr>
        <w:t>；</w:t>
      </w:r>
      <w:r>
        <w:rPr>
          <w:rFonts w:hint="eastAsia" w:ascii="Times New Roman" w:hAnsi="Times New Roman" w:eastAsia="仿宋_GB2312"/>
          <w:bCs w:val="0"/>
          <w:color w:val="auto"/>
          <w:sz w:val="32"/>
          <w:szCs w:val="32"/>
          <w:highlight w:val="none"/>
        </w:rPr>
        <w:t>在节能审查制度实施前已建成投产且不属于国家产能限制要求的企业或项目，</w:t>
      </w:r>
      <w:r>
        <w:rPr>
          <w:rFonts w:hint="eastAsia" w:ascii="Times New Roman" w:hAnsi="Times New Roman" w:eastAsia="仿宋_GB2312"/>
          <w:bCs w:val="0"/>
          <w:color w:val="auto"/>
          <w:sz w:val="32"/>
          <w:szCs w:val="32"/>
          <w:highlight w:val="none"/>
          <w:lang w:eastAsia="zh-CN"/>
        </w:rPr>
        <w:t>可按</w:t>
      </w:r>
      <w:r>
        <w:rPr>
          <w:rFonts w:hint="eastAsia" w:ascii="Times New Roman" w:hAnsi="Times New Roman" w:eastAsia="仿宋_GB2312"/>
          <w:bCs w:val="0"/>
          <w:color w:val="auto"/>
          <w:sz w:val="32"/>
          <w:szCs w:val="32"/>
          <w:highlight w:val="none"/>
        </w:rPr>
        <w:t>近三年实际用能的平均值核定；</w:t>
      </w:r>
      <w:r>
        <w:rPr>
          <w:rFonts w:hint="eastAsia"/>
          <w:color w:val="auto"/>
          <w:highlight w:val="none"/>
        </w:rPr>
        <w:t>对含有多种行业产能的高耗能企业，应对其主导产品按照前四</w:t>
      </w:r>
      <w:r>
        <w:rPr>
          <w:rFonts w:hint="eastAsia"/>
          <w:color w:val="auto"/>
          <w:highlight w:val="none"/>
          <w:lang w:val="en-US" w:eastAsia="zh-CN"/>
        </w:rPr>
        <w:t>种情形</w:t>
      </w:r>
      <w:r>
        <w:rPr>
          <w:rFonts w:hint="eastAsia"/>
          <w:color w:val="auto"/>
          <w:highlight w:val="none"/>
        </w:rPr>
        <w:t>的要求确定其</w:t>
      </w:r>
      <w:r>
        <w:rPr>
          <w:rFonts w:hint="eastAsia"/>
          <w:color w:val="auto"/>
          <w:highlight w:val="none"/>
          <w:lang w:val="en-US" w:eastAsia="zh-CN"/>
        </w:rPr>
        <w:t>年度基准能耗</w:t>
      </w:r>
      <w:r>
        <w:rPr>
          <w:rFonts w:hint="eastAsia"/>
          <w:color w:val="auto"/>
          <w:highlight w:val="none"/>
        </w:rPr>
        <w:t>。</w:t>
      </w:r>
      <w:r>
        <w:rPr>
          <w:rFonts w:hint="eastAsia"/>
          <w:color w:val="auto"/>
          <w:highlight w:val="none"/>
          <w:lang w:eastAsia="zh-CN"/>
        </w:rPr>
        <w:t>同时明确，</w:t>
      </w:r>
      <w:r>
        <w:rPr>
          <w:rFonts w:hint="eastAsia" w:ascii="黑体" w:hAnsi="黑体" w:eastAsia="黑体" w:cs="黑体"/>
          <w:color w:val="auto"/>
          <w:highlight w:val="none"/>
        </w:rPr>
        <w:t>企业</w:t>
      </w:r>
      <w:r>
        <w:rPr>
          <w:rFonts w:hint="eastAsia" w:ascii="黑体" w:hAnsi="黑体" w:eastAsia="黑体" w:cs="黑体"/>
          <w:color w:val="auto"/>
          <w:highlight w:val="none"/>
          <w:lang w:val="en-US" w:eastAsia="zh-CN"/>
        </w:rPr>
        <w:t>新增分布式</w:t>
      </w:r>
      <w:r>
        <w:rPr>
          <w:rFonts w:hint="eastAsia" w:ascii="黑体" w:hAnsi="黑体" w:eastAsia="黑体" w:cs="黑体"/>
          <w:color w:val="auto"/>
          <w:highlight w:val="none"/>
        </w:rPr>
        <w:t>光伏自发自用电量或通过</w:t>
      </w:r>
      <w:r>
        <w:rPr>
          <w:rFonts w:hint="eastAsia" w:ascii="黑体" w:hAnsi="黑体" w:eastAsia="黑体" w:cs="黑体"/>
          <w:color w:val="auto"/>
          <w:highlight w:val="none"/>
          <w:lang w:val="en-US" w:eastAsia="zh-CN"/>
        </w:rPr>
        <w:t>绿证（</w:t>
      </w:r>
      <w:r>
        <w:rPr>
          <w:rFonts w:hint="eastAsia" w:ascii="黑体" w:hAnsi="黑体" w:eastAsia="黑体" w:cs="黑体"/>
          <w:color w:val="auto"/>
          <w:highlight w:val="none"/>
        </w:rPr>
        <w:t>绿电</w:t>
      </w:r>
      <w:r>
        <w:rPr>
          <w:rFonts w:hint="eastAsia" w:ascii="黑体" w:hAnsi="黑体" w:eastAsia="黑体" w:cs="黑体"/>
          <w:color w:val="auto"/>
          <w:highlight w:val="none"/>
          <w:lang w:eastAsia="zh-CN"/>
        </w:rPr>
        <w:t>）</w:t>
      </w:r>
      <w:r>
        <w:rPr>
          <w:rFonts w:hint="eastAsia" w:ascii="黑体" w:hAnsi="黑体" w:eastAsia="黑体" w:cs="黑体"/>
          <w:color w:val="auto"/>
          <w:highlight w:val="none"/>
        </w:rPr>
        <w:t>交易获得的电量，不纳入企业用能总量预算考核范围。</w:t>
      </w:r>
      <w:r>
        <w:rPr>
          <w:rFonts w:hint="eastAsia" w:ascii="黑体" w:hAnsi="黑体" w:eastAsia="黑体" w:cs="黑体"/>
          <w:b w:val="0"/>
          <w:bCs/>
          <w:color w:val="auto"/>
          <w:sz w:val="32"/>
          <w:szCs w:val="32"/>
          <w:highlight w:val="none"/>
        </w:rPr>
        <w:t>确定程序</w:t>
      </w:r>
      <w:r>
        <w:rPr>
          <w:rFonts w:hint="eastAsia" w:ascii="黑体" w:hAnsi="黑体" w:eastAsia="黑体" w:cs="黑体"/>
          <w:b w:val="0"/>
          <w:bCs/>
          <w:color w:val="auto"/>
          <w:sz w:val="32"/>
          <w:szCs w:val="32"/>
          <w:highlight w:val="none"/>
          <w:lang w:eastAsia="zh-CN"/>
        </w:rPr>
        <w:t>。</w:t>
      </w:r>
      <w:r>
        <w:rPr>
          <w:rFonts w:hint="eastAsia" w:ascii="Times New Roman" w:hAnsi="Times New Roman" w:eastAsia="仿宋_GB2312"/>
          <w:bCs w:val="0"/>
          <w:color w:val="auto"/>
          <w:sz w:val="32"/>
          <w:szCs w:val="32"/>
          <w:highlight w:val="none"/>
        </w:rPr>
        <w:t>组织专家或委托第三方机构进行审核</w:t>
      </w:r>
      <w:r>
        <w:rPr>
          <w:rFonts w:hint="eastAsia" w:ascii="Times New Roman" w:hAnsi="Times New Roman" w:eastAsia="仿宋_GB2312"/>
          <w:bCs w:val="0"/>
          <w:color w:val="auto"/>
          <w:sz w:val="32"/>
          <w:szCs w:val="32"/>
          <w:highlight w:val="none"/>
          <w:lang w:eastAsia="zh-CN"/>
        </w:rPr>
        <w:t>；</w:t>
      </w:r>
      <w:r>
        <w:rPr>
          <w:rFonts w:hint="eastAsia" w:cs="Times New Roman"/>
          <w:color w:val="auto"/>
          <w:sz w:val="32"/>
          <w:szCs w:val="32"/>
          <w:highlight w:val="none"/>
          <w:lang w:val="en-US" w:eastAsia="zh-CN"/>
        </w:rPr>
        <w:t>各级</w:t>
      </w:r>
      <w:r>
        <w:rPr>
          <w:rFonts w:hint="eastAsia" w:ascii="Times New Roman" w:hAnsi="Times New Roman" w:eastAsia="仿宋_GB2312" w:cs="Times New Roman"/>
          <w:color w:val="auto"/>
          <w:sz w:val="32"/>
          <w:szCs w:val="32"/>
          <w:highlight w:val="none"/>
          <w:lang w:val="en-US" w:eastAsia="zh-CN"/>
        </w:rPr>
        <w:t>节能主管部门</w:t>
      </w:r>
      <w:r>
        <w:rPr>
          <w:rFonts w:hint="eastAsia" w:cs="Times New Roman"/>
          <w:color w:val="auto"/>
          <w:sz w:val="32"/>
          <w:szCs w:val="32"/>
          <w:highlight w:val="none"/>
          <w:lang w:val="en-US" w:eastAsia="zh-CN"/>
        </w:rPr>
        <w:t>根据审核意见等，</w:t>
      </w:r>
      <w:r>
        <w:rPr>
          <w:rFonts w:hint="eastAsia" w:ascii="Times New Roman" w:hAnsi="Times New Roman" w:eastAsia="仿宋_GB2312" w:cs="Times New Roman"/>
          <w:color w:val="auto"/>
          <w:sz w:val="32"/>
          <w:szCs w:val="32"/>
          <w:highlight w:val="none"/>
          <w:lang w:val="en-US" w:eastAsia="zh-CN"/>
        </w:rPr>
        <w:t>确认</w:t>
      </w:r>
      <w:r>
        <w:rPr>
          <w:rFonts w:hint="default" w:ascii="Times New Roman" w:hAnsi="Times New Roman" w:eastAsia="仿宋_GB2312" w:cs="Times New Roman"/>
          <w:color w:val="auto"/>
          <w:sz w:val="32"/>
          <w:szCs w:val="32"/>
          <w:highlight w:val="none"/>
        </w:rPr>
        <w:t>企业</w:t>
      </w:r>
      <w:r>
        <w:rPr>
          <w:rFonts w:hint="eastAsia" w:ascii="Times New Roman" w:hAnsi="Times New Roman" w:eastAsia="仿宋_GB2312" w:cs="Times New Roman"/>
          <w:color w:val="auto"/>
          <w:sz w:val="32"/>
          <w:szCs w:val="32"/>
          <w:highlight w:val="none"/>
          <w:lang w:val="en-US" w:eastAsia="zh-CN"/>
        </w:rPr>
        <w:t>年度基准能耗，并及时将结果</w:t>
      </w:r>
      <w:r>
        <w:rPr>
          <w:rFonts w:hint="default" w:ascii="Times New Roman" w:hAnsi="Times New Roman" w:eastAsia="仿宋_GB2312" w:cs="Times New Roman"/>
          <w:color w:val="auto"/>
          <w:sz w:val="32"/>
          <w:szCs w:val="32"/>
          <w:highlight w:val="none"/>
          <w:lang w:val="en-US" w:eastAsia="zh-CN"/>
        </w:rPr>
        <w:t>告知企业</w:t>
      </w:r>
      <w:r>
        <w:rPr>
          <w:rFonts w:hint="eastAsia" w:cs="Times New Roman"/>
          <w:color w:val="auto"/>
          <w:sz w:val="32"/>
          <w:szCs w:val="32"/>
          <w:highlight w:val="none"/>
          <w:lang w:val="en-US" w:eastAsia="zh-CN"/>
        </w:rPr>
        <w:t>；</w:t>
      </w:r>
      <w:r>
        <w:rPr>
          <w:rFonts w:hint="eastAsia" w:ascii="Times New Roman" w:hAnsi="Times New Roman" w:eastAsia="仿宋_GB2312"/>
          <w:bCs w:val="0"/>
          <w:color w:val="auto"/>
          <w:sz w:val="32"/>
          <w:szCs w:val="32"/>
          <w:highlight w:val="none"/>
        </w:rPr>
        <w:t>企业如有异议，可通过“浙里办—节能降碳e本账”提交复核申请。</w:t>
      </w:r>
      <w:r>
        <w:rPr>
          <w:rFonts w:hint="eastAsia" w:ascii="黑体" w:hAnsi="黑体" w:eastAsia="黑体" w:cs="黑体"/>
          <w:b w:val="0"/>
          <w:bCs/>
          <w:color w:val="auto"/>
          <w:sz w:val="32"/>
          <w:szCs w:val="32"/>
          <w:highlight w:val="none"/>
          <w:lang w:eastAsia="zh-CN"/>
        </w:rPr>
        <w:t>指标分解。</w:t>
      </w:r>
      <w:r>
        <w:rPr>
          <w:rFonts w:hint="eastAsia" w:ascii="Times New Roman" w:hAnsi="Times New Roman" w:eastAsia="仿宋_GB2312"/>
          <w:bCs w:val="0"/>
          <w:color w:val="auto"/>
          <w:sz w:val="32"/>
          <w:szCs w:val="32"/>
          <w:highlight w:val="none"/>
        </w:rPr>
        <w:t>重点行业企业</w:t>
      </w:r>
      <w:r>
        <w:rPr>
          <w:rFonts w:hint="eastAsia" w:ascii="Times New Roman" w:hAnsi="Times New Roman" w:eastAsia="仿宋_GB2312"/>
          <w:bCs/>
          <w:sz w:val="32"/>
          <w:szCs w:val="32"/>
          <w:lang w:val="en-US" w:eastAsia="zh-CN"/>
        </w:rPr>
        <w:t>根据节能主管部门下达的年度基准能耗按月分解，</w:t>
      </w:r>
      <w:r>
        <w:rPr>
          <w:rFonts w:hint="eastAsia"/>
          <w:bCs/>
          <w:sz w:val="32"/>
          <w:szCs w:val="32"/>
          <w:lang w:val="en-US" w:eastAsia="zh-CN"/>
        </w:rPr>
        <w:t>结合生产计划</w:t>
      </w:r>
      <w:r>
        <w:rPr>
          <w:rFonts w:hint="eastAsia" w:ascii="Times New Roman" w:hAnsi="Times New Roman" w:eastAsia="仿宋_GB2312"/>
          <w:bCs/>
          <w:sz w:val="32"/>
          <w:szCs w:val="32"/>
        </w:rPr>
        <w:t>编制用能预算方案。</w:t>
      </w:r>
    </w:p>
    <w:p>
      <w:pPr>
        <w:pStyle w:val="7"/>
        <w:spacing w:after="0" w:line="600" w:lineRule="exact"/>
        <w:ind w:firstLine="632" w:firstLineChars="200"/>
        <w:jc w:val="both"/>
        <w:rPr>
          <w:rFonts w:hint="eastAsia" w:ascii="Times New Roman" w:hAnsi="Times New Roman" w:eastAsia="仿宋_GB2312"/>
          <w:bCs/>
          <w:sz w:val="32"/>
          <w:szCs w:val="32"/>
        </w:rPr>
      </w:pPr>
      <w:r>
        <w:rPr>
          <w:rFonts w:hint="eastAsia" w:ascii="楷体_GB2312" w:hAnsi="楷体_GB2312" w:eastAsia="楷体_GB2312" w:cs="楷体_GB2312"/>
          <w:bCs w:val="0"/>
          <w:sz w:val="32"/>
          <w:szCs w:val="32"/>
          <w:lang w:val="en-US" w:eastAsia="zh-CN"/>
        </w:rPr>
        <w:t>（三）监测预警</w:t>
      </w:r>
      <w:r>
        <w:rPr>
          <w:rFonts w:hint="eastAsia" w:ascii="楷体_GB2312" w:hAnsi="楷体_GB2312" w:eastAsia="楷体_GB2312" w:cs="楷体_GB2312"/>
          <w:bCs w:val="0"/>
          <w:sz w:val="32"/>
          <w:szCs w:val="32"/>
        </w:rPr>
        <w:t>。</w:t>
      </w:r>
      <w:r>
        <w:rPr>
          <w:rFonts w:hint="eastAsia" w:ascii="Times New Roman" w:hAnsi="Times New Roman" w:eastAsia="仿宋_GB2312"/>
          <w:bCs/>
          <w:sz w:val="32"/>
          <w:szCs w:val="32"/>
        </w:rPr>
        <w:t>省能源监测中心依托“节能降碳e本账”</w:t>
      </w:r>
      <w:r>
        <w:rPr>
          <w:rFonts w:hint="eastAsia" w:ascii="Times New Roman" w:hAnsi="Times New Roman" w:eastAsia="仿宋_GB2312"/>
          <w:bCs/>
          <w:sz w:val="32"/>
          <w:szCs w:val="32"/>
          <w:lang w:eastAsia="zh-CN"/>
        </w:rPr>
        <w:t>等系统，</w:t>
      </w:r>
      <w:r>
        <w:rPr>
          <w:rFonts w:hint="eastAsia" w:ascii="Times New Roman" w:hAnsi="Times New Roman" w:eastAsia="仿宋_GB2312"/>
          <w:bCs/>
          <w:sz w:val="32"/>
          <w:szCs w:val="32"/>
        </w:rPr>
        <w:t>对重点行业企业</w:t>
      </w:r>
      <w:r>
        <w:rPr>
          <w:rFonts w:hint="eastAsia" w:ascii="Times New Roman" w:hAnsi="Times New Roman" w:eastAsia="仿宋_GB2312"/>
          <w:bCs/>
          <w:sz w:val="32"/>
          <w:szCs w:val="32"/>
          <w:lang w:eastAsia="zh-CN"/>
        </w:rPr>
        <w:t>能源消费及用能预算使用情况实行监测。</w:t>
      </w:r>
      <w:r>
        <w:rPr>
          <w:rFonts w:hint="eastAsia" w:ascii="Times New Roman" w:hAnsi="Times New Roman" w:eastAsia="仿宋_GB2312"/>
          <w:bCs/>
          <w:sz w:val="32"/>
          <w:szCs w:val="32"/>
        </w:rPr>
        <w:t>设区市、县（市、区）节能主管部门</w:t>
      </w:r>
      <w:r>
        <w:rPr>
          <w:rFonts w:hint="eastAsia" w:ascii="Times New Roman" w:hAnsi="Times New Roman" w:eastAsia="仿宋_GB2312"/>
          <w:bCs/>
          <w:sz w:val="32"/>
          <w:szCs w:val="32"/>
          <w:lang w:eastAsia="zh-CN"/>
        </w:rPr>
        <w:t>开展</w:t>
      </w:r>
      <w:r>
        <w:rPr>
          <w:rFonts w:hint="eastAsia" w:ascii="Times New Roman" w:hAnsi="Times New Roman" w:eastAsia="仿宋_GB2312"/>
          <w:bCs/>
          <w:sz w:val="32"/>
          <w:szCs w:val="32"/>
        </w:rPr>
        <w:t>预警通报。</w:t>
      </w:r>
    </w:p>
    <w:p>
      <w:pPr>
        <w:pStyle w:val="7"/>
        <w:spacing w:after="0" w:line="600" w:lineRule="exact"/>
        <w:ind w:firstLine="632" w:firstLineChars="200"/>
        <w:jc w:val="both"/>
        <w:rPr>
          <w:rFonts w:hint="eastAsia" w:ascii="Times New Roman" w:hAnsi="Times New Roman" w:eastAsia="仿宋_GB2312"/>
          <w:sz w:val="32"/>
          <w:szCs w:val="32"/>
          <w:lang w:eastAsia="zh-CN"/>
        </w:rPr>
      </w:pPr>
      <w:r>
        <w:rPr>
          <w:rFonts w:hint="eastAsia" w:ascii="楷体_GB2312" w:hAnsi="楷体_GB2312" w:eastAsia="楷体_GB2312" w:cs="楷体_GB2312"/>
          <w:sz w:val="32"/>
          <w:szCs w:val="32"/>
          <w:lang w:val="en-US" w:eastAsia="zh-CN"/>
        </w:rPr>
        <w:t>（四）监督管理</w:t>
      </w:r>
      <w:r>
        <w:rPr>
          <w:rFonts w:hint="eastAsia" w:ascii="楷体_GB2312" w:hAnsi="楷体_GB2312" w:eastAsia="楷体_GB2312" w:cs="楷体_GB2312"/>
          <w:sz w:val="32"/>
          <w:szCs w:val="32"/>
        </w:rPr>
        <w:t>。</w:t>
      </w:r>
      <w:r>
        <w:rPr>
          <w:rFonts w:hint="eastAsia" w:ascii="Times New Roman" w:hAnsi="Times New Roman" w:eastAsia="仿宋_GB2312"/>
          <w:sz w:val="32"/>
          <w:szCs w:val="32"/>
          <w:lang w:val="en-US" w:eastAsia="zh-CN"/>
        </w:rPr>
        <w:t>加强</w:t>
      </w:r>
      <w:r>
        <w:rPr>
          <w:rFonts w:hint="eastAsia" w:ascii="Times New Roman" w:hAnsi="Times New Roman" w:eastAsia="仿宋_GB2312"/>
          <w:sz w:val="32"/>
          <w:szCs w:val="32"/>
        </w:rPr>
        <w:t>节能监察，对能耗总量超出用能预算进度的企业，出具整改意见书。</w:t>
      </w:r>
      <w:r>
        <w:rPr>
          <w:rFonts w:hint="eastAsia" w:ascii="Times New Roman" w:hAnsi="Times New Roman" w:eastAsia="仿宋_GB2312"/>
          <w:sz w:val="32"/>
          <w:szCs w:val="32"/>
          <w:lang w:val="en-US" w:eastAsia="zh-CN"/>
        </w:rPr>
        <w:t>对</w:t>
      </w:r>
      <w:r>
        <w:rPr>
          <w:rFonts w:hint="eastAsia" w:ascii="Times New Roman" w:hAnsi="Times New Roman" w:eastAsia="仿宋_GB2312"/>
          <w:sz w:val="32"/>
          <w:szCs w:val="32"/>
        </w:rPr>
        <w:t>企业虚报、瞒报、漏报的用能量，在确定下年度基准能耗时予以20%增量核减</w:t>
      </w:r>
      <w:r>
        <w:rPr>
          <w:rFonts w:hint="eastAsia" w:ascii="Times New Roman" w:hAnsi="Times New Roman" w:eastAsia="仿宋_GB2312"/>
          <w:sz w:val="32"/>
          <w:szCs w:val="32"/>
          <w:lang w:eastAsia="zh-CN"/>
        </w:rPr>
        <w:t>。同时明确了第三方责任和行政处分规定。</w:t>
      </w:r>
    </w:p>
    <w:p>
      <w:pPr>
        <w:numPr>
          <w:ilvl w:val="0"/>
          <w:numId w:val="0"/>
        </w:numPr>
        <w:spacing w:after="0" w:line="600" w:lineRule="exact"/>
        <w:ind w:firstLine="632" w:firstLineChars="200"/>
        <w:jc w:val="both"/>
        <w:rPr>
          <w:rFonts w:hint="eastAsia" w:ascii="Times New Roman" w:hAnsi="Times New Roman" w:eastAsia="仿宋_GB2312"/>
          <w:sz w:val="32"/>
          <w:szCs w:val="32"/>
          <w:lang w:val="en-US" w:eastAsia="zh-CN"/>
        </w:rPr>
      </w:pP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lang w:val="en-US" w:eastAsia="zh-CN"/>
        </w:rPr>
        <w:t>考核运用</w:t>
      </w:r>
      <w:r>
        <w:rPr>
          <w:rFonts w:hint="eastAsia" w:ascii="楷体_GB2312" w:hAnsi="楷体_GB2312" w:eastAsia="楷体_GB2312" w:cs="楷体_GB2312"/>
          <w:sz w:val="32"/>
          <w:szCs w:val="32"/>
        </w:rPr>
        <w:t>。</w:t>
      </w:r>
      <w:r>
        <w:rPr>
          <w:rFonts w:hint="eastAsia" w:ascii="Times New Roman" w:hAnsi="Times New Roman" w:eastAsia="仿宋_GB2312"/>
          <w:sz w:val="32"/>
          <w:szCs w:val="32"/>
          <w:lang w:val="en-US" w:eastAsia="zh-CN"/>
        </w:rPr>
        <w:t>将年度考核结果纳入所在地能耗双控考核范围。</w:t>
      </w:r>
      <w:r>
        <w:rPr>
          <w:rFonts w:hint="eastAsia" w:ascii="Times New Roman" w:hAnsi="Times New Roman" w:eastAsia="仿宋_GB2312"/>
          <w:sz w:val="32"/>
          <w:szCs w:val="32"/>
        </w:rPr>
        <w:t>企业年度基准能耗结余指标可在本年度内同行业企业间进行交易</w:t>
      </w:r>
      <w:r>
        <w:rPr>
          <w:rFonts w:hint="eastAsia" w:ascii="Times New Roman" w:hAnsi="Times New Roman" w:eastAsia="仿宋_GB2312"/>
          <w:sz w:val="32"/>
          <w:szCs w:val="32"/>
          <w:lang w:eastAsia="zh-CN"/>
        </w:rPr>
        <w:t>，但申购单位工业增加值能耗应小于出让方</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同时</w:t>
      </w:r>
      <w:r>
        <w:rPr>
          <w:rFonts w:hint="eastAsia" w:ascii="Times New Roman" w:hAnsi="Times New Roman" w:eastAsia="仿宋_GB2312"/>
          <w:sz w:val="32"/>
          <w:szCs w:val="32"/>
          <w:lang w:val="en-US" w:eastAsia="zh-CN"/>
        </w:rPr>
        <w:t>还明确了用能预算管理的协调推进机制。</w:t>
      </w:r>
    </w:p>
    <w:p>
      <w:pPr>
        <w:spacing w:after="0" w:line="600" w:lineRule="exact"/>
        <w:ind w:firstLine="632" w:firstLineChars="200"/>
        <w:jc w:val="both"/>
        <w:rPr>
          <w:rFonts w:hint="eastAsia" w:ascii="Times New Roman" w:hAnsi="Times New Roman" w:eastAsia="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附则。</w:t>
      </w:r>
      <w:r>
        <w:rPr>
          <w:rFonts w:hint="eastAsia" w:ascii="Times New Roman" w:hAnsi="Times New Roman" w:eastAsia="仿宋_GB2312"/>
          <w:sz w:val="32"/>
          <w:szCs w:val="32"/>
          <w:lang w:val="en-US" w:eastAsia="zh-CN"/>
        </w:rPr>
        <w:t>从动态调整、实施细则制定、其他行业参照执行、经费保障、实施时间等进行明确。</w:t>
      </w:r>
    </w:p>
    <w:p>
      <w:pPr>
        <w:pStyle w:val="7"/>
        <w:rPr>
          <w:rFonts w:hint="eastAsia" w:ascii="黑体" w:hAnsi="黑体" w:eastAsia="黑体" w:cs="黑体"/>
          <w:lang w:eastAsia="zh-CN"/>
        </w:rPr>
      </w:pPr>
    </w:p>
    <w:sectPr>
      <w:footerReference r:id="rId3" w:type="default"/>
      <w:pgSz w:w="11906" w:h="16838"/>
      <w:pgMar w:top="2098" w:right="1474" w:bottom="1984" w:left="1587" w:header="851" w:footer="158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DE429A"/>
    <w:multiLevelType w:val="singleLevel"/>
    <w:tmpl w:val="DFDE429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58"/>
  <w:drawingGridVerticalSpacing w:val="290"/>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D11E34"/>
    <w:rsid w:val="0A1D6C37"/>
    <w:rsid w:val="0B61232C"/>
    <w:rsid w:val="0BEF2AD6"/>
    <w:rsid w:val="0F7F9748"/>
    <w:rsid w:val="121B1656"/>
    <w:rsid w:val="197771ED"/>
    <w:rsid w:val="1A0A79CF"/>
    <w:rsid w:val="1BF46931"/>
    <w:rsid w:val="1E1D21A4"/>
    <w:rsid w:val="1EAB32AB"/>
    <w:rsid w:val="22313B80"/>
    <w:rsid w:val="296FFD9B"/>
    <w:rsid w:val="2B7FCFC0"/>
    <w:rsid w:val="2EBF717D"/>
    <w:rsid w:val="2FC3191C"/>
    <w:rsid w:val="36C93458"/>
    <w:rsid w:val="39D46990"/>
    <w:rsid w:val="3B546190"/>
    <w:rsid w:val="3BCD1714"/>
    <w:rsid w:val="3BD373DB"/>
    <w:rsid w:val="3DFBF069"/>
    <w:rsid w:val="3F04439F"/>
    <w:rsid w:val="3FDD9786"/>
    <w:rsid w:val="3FFB27EE"/>
    <w:rsid w:val="45634F5B"/>
    <w:rsid w:val="4F543FF2"/>
    <w:rsid w:val="4FCBE002"/>
    <w:rsid w:val="4FFF5EFB"/>
    <w:rsid w:val="56BF0851"/>
    <w:rsid w:val="57EB6736"/>
    <w:rsid w:val="57EE0B9C"/>
    <w:rsid w:val="58F730A7"/>
    <w:rsid w:val="5BDD2050"/>
    <w:rsid w:val="5BF7BD19"/>
    <w:rsid w:val="5D7FEB69"/>
    <w:rsid w:val="5F7C1CFB"/>
    <w:rsid w:val="5FA652A0"/>
    <w:rsid w:val="5FB90CCB"/>
    <w:rsid w:val="5FF31D69"/>
    <w:rsid w:val="5FF5F57B"/>
    <w:rsid w:val="63FFFB0F"/>
    <w:rsid w:val="656D5034"/>
    <w:rsid w:val="675DC8F1"/>
    <w:rsid w:val="6BEFEBF6"/>
    <w:rsid w:val="6EE8D16D"/>
    <w:rsid w:val="6EF576D3"/>
    <w:rsid w:val="6F7B5956"/>
    <w:rsid w:val="6F7F438B"/>
    <w:rsid w:val="6FC7D6B4"/>
    <w:rsid w:val="6FFBC3B2"/>
    <w:rsid w:val="74E7ADA6"/>
    <w:rsid w:val="75BF93C0"/>
    <w:rsid w:val="77BF97A8"/>
    <w:rsid w:val="77EFCCD7"/>
    <w:rsid w:val="799C2BF3"/>
    <w:rsid w:val="7A676A3F"/>
    <w:rsid w:val="7AFDCE69"/>
    <w:rsid w:val="7BBBE0B1"/>
    <w:rsid w:val="7BDFCFDC"/>
    <w:rsid w:val="7BEF2F69"/>
    <w:rsid w:val="7DB7ADC7"/>
    <w:rsid w:val="7DFDFAB5"/>
    <w:rsid w:val="7DFF61EF"/>
    <w:rsid w:val="7EBDC3A7"/>
    <w:rsid w:val="7F0E089F"/>
    <w:rsid w:val="7F6F8784"/>
    <w:rsid w:val="7F7F0AE3"/>
    <w:rsid w:val="7FEE8D0F"/>
    <w:rsid w:val="95DD4E92"/>
    <w:rsid w:val="AEFEE48D"/>
    <w:rsid w:val="B5EA5077"/>
    <w:rsid w:val="B7B306A0"/>
    <w:rsid w:val="BBFCDC66"/>
    <w:rsid w:val="BCE68CC9"/>
    <w:rsid w:val="BFBFBFC6"/>
    <w:rsid w:val="D1BF8FCB"/>
    <w:rsid w:val="D77FF159"/>
    <w:rsid w:val="DFAD7187"/>
    <w:rsid w:val="DFBDAB65"/>
    <w:rsid w:val="DFFF4F7C"/>
    <w:rsid w:val="E0EFE2A4"/>
    <w:rsid w:val="E7EF4B3C"/>
    <w:rsid w:val="EAED3B55"/>
    <w:rsid w:val="ECBB9CD5"/>
    <w:rsid w:val="EDEF0389"/>
    <w:rsid w:val="EE3F3D95"/>
    <w:rsid w:val="EFF7F257"/>
    <w:rsid w:val="EFFF5099"/>
    <w:rsid w:val="F3B5E35F"/>
    <w:rsid w:val="F3DDD002"/>
    <w:rsid w:val="F43796AA"/>
    <w:rsid w:val="F5F681D1"/>
    <w:rsid w:val="F6FBE9BC"/>
    <w:rsid w:val="F9D3308D"/>
    <w:rsid w:val="FDDC2D07"/>
    <w:rsid w:val="FEEF242F"/>
    <w:rsid w:val="FF0E8F6B"/>
    <w:rsid w:val="FF3FB5F8"/>
    <w:rsid w:val="FFBB3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仿宋_GB2312" w:cs="Times New Roman"/>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adjustRightInd/>
      <w:snapToGrid/>
      <w:spacing w:after="0"/>
      <w:ind w:firstLine="420" w:firstLineChars="200"/>
      <w:jc w:val="both"/>
    </w:pPr>
    <w:rPr>
      <w:rFonts w:ascii="Times New Roman" w:hAnsi="Times New Roman" w:eastAsia="仿宋_GB2312"/>
      <w:kern w:val="2"/>
      <w:sz w:val="32"/>
      <w:szCs w:val="24"/>
    </w:rPr>
  </w:style>
  <w:style w:type="paragraph" w:styleId="3">
    <w:name w:val="footer"/>
    <w:basedOn w:val="1"/>
    <w:qFormat/>
    <w:uiPriority w:val="99"/>
    <w:pPr>
      <w:tabs>
        <w:tab w:val="center" w:pos="4153"/>
        <w:tab w:val="right" w:pos="8306"/>
      </w:tabs>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文本"/>
    <w:qFormat/>
    <w:uiPriority w:val="0"/>
    <w:pPr>
      <w:spacing w:line="580" w:lineRule="exact"/>
      <w:ind w:firstLine="200" w:firstLineChars="200"/>
      <w:jc w:val="both"/>
    </w:pPr>
    <w:rPr>
      <w:rFonts w:ascii="Times New Roman" w:hAnsi="Times New Roman" w:eastAsia="仿宋_GB2312" w:cs="Times New Roman"/>
      <w:bCs/>
      <w:kern w:val="2"/>
      <w:sz w:val="32"/>
      <w:szCs w:val="32"/>
      <w:lang w:val="en-US" w:eastAsia="zh-CN" w:bidi="ar-SA"/>
    </w:rPr>
  </w:style>
  <w:style w:type="character" w:customStyle="1" w:styleId="8">
    <w:name w:val="font71"/>
    <w:basedOn w:val="6"/>
    <w:qFormat/>
    <w:uiPriority w:val="0"/>
    <w:rPr>
      <w:rFonts w:hint="default" w:ascii="Times New Roman" w:hAnsi="Times New Roman" w:cs="Times New Roman"/>
      <w:color w:val="000000"/>
      <w:sz w:val="24"/>
      <w:szCs w:val="24"/>
      <w:u w:val="none"/>
    </w:rPr>
  </w:style>
  <w:style w:type="character" w:customStyle="1" w:styleId="9">
    <w:name w:val="font51"/>
    <w:basedOn w:val="6"/>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2022-01-04T11:48:00Z</dcterms:created>
  <dc:creator>lenovo</dc:creator>
  <cp:lastModifiedBy>刘小莉</cp:lastModifiedBy>
  <cp:lastPrinted>2022-03-02T02:49:00Z</cp:lastPrinted>
  <dcterms:modified xsi:type="dcterms:W3CDTF">2022-12-23T10:19:33Z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67857D3872944F34B5B4D8769BC70F51</vt:lpwstr>
  </property>
</Properties>
</file>