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Lines="0" w:afterAutospacing="0" w:line="579" w:lineRule="exact"/>
        <w:ind w:left="0" w:right="0"/>
        <w:jc w:val="both"/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  <w:t xml:space="preserve">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Lines="0" w:afterAutospacing="0" w:line="579" w:lineRule="exact"/>
        <w:ind w:left="0" w:right="0"/>
        <w:jc w:val="both"/>
        <w:rPr>
          <w:rFonts w:hint="default" w:ascii="仿宋_GB2312" w:hAnsi="Calibri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Lines="0" w:afterAutospacing="0" w:line="579" w:lineRule="exact"/>
        <w:ind w:left="0" w:right="0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2"/>
          <w:sz w:val="44"/>
          <w:szCs w:val="44"/>
          <w:lang w:val="en-US" w:eastAsia="zh-CN" w:bidi="ar"/>
        </w:rPr>
        <w:t>重点燃煤发电企业电煤价格监测表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635"/>
        <w:gridCol w:w="1400"/>
        <w:gridCol w:w="958"/>
        <w:gridCol w:w="959"/>
        <w:gridCol w:w="3158"/>
        <w:gridCol w:w="959"/>
        <w:gridCol w:w="959"/>
        <w:gridCol w:w="1404"/>
        <w:gridCol w:w="12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集团名称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电厂名称</w:t>
            </w:r>
          </w:p>
        </w:tc>
        <w:tc>
          <w:tcPr>
            <w:tcW w:w="839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煤炭采购成本情况（元/吨，北方港平仓价格）</w:t>
            </w:r>
          </w:p>
        </w:tc>
        <w:tc>
          <w:tcPr>
            <w:tcW w:w="140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运杂费</w:t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（元/吨）</w:t>
            </w:r>
          </w:p>
        </w:tc>
        <w:tc>
          <w:tcPr>
            <w:tcW w:w="122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综合平均价</w:t>
            </w:r>
          </w:p>
        </w:tc>
        <w:tc>
          <w:tcPr>
            <w:tcW w:w="507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中长期合同</w:t>
            </w:r>
          </w:p>
        </w:tc>
        <w:tc>
          <w:tcPr>
            <w:tcW w:w="19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现货</w:t>
            </w: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1" w:hRule="atLeast"/>
          <w:jc w:val="center"/>
        </w:trPr>
        <w:tc>
          <w:tcPr>
            <w:tcW w:w="14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</w:tc>
        <w:tc>
          <w:tcPr>
            <w:tcW w:w="140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平均价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最高价</w:t>
            </w: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其中，执行“675元/吨+浮动价”定价机制的煤炭数量占中长期合同数量的比例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b/>
                <w:kern w:val="2"/>
                <w:sz w:val="21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平均价</w:t>
            </w: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eastAsia="黑体" w:cs="Times New Roman"/>
                <w:kern w:val="2"/>
                <w:sz w:val="15"/>
                <w:szCs w:val="15"/>
              </w:rPr>
            </w:pPr>
            <w:r>
              <w:rPr>
                <w:rFonts w:hint="default" w:ascii="Times New Roman" w:hAnsi="Times New Roman" w:eastAsia="黑体" w:cs="Times New Roman"/>
                <w:b/>
                <w:i w:val="0"/>
                <w:color w:val="000000"/>
                <w:kern w:val="0"/>
                <w:sz w:val="22"/>
                <w:szCs w:val="22"/>
                <w:lang w:val="en-US" w:eastAsia="zh-CN" w:bidi="ar"/>
              </w:rPr>
              <w:t>最高价</w:t>
            </w:r>
          </w:p>
        </w:tc>
        <w:tc>
          <w:tcPr>
            <w:tcW w:w="140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</w:tc>
        <w:tc>
          <w:tcPr>
            <w:tcW w:w="122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both"/>
              <w:rPr>
                <w:rFonts w:hint="default" w:ascii="Times New Roman" w:hAnsi="Times New Roman" w:eastAsia="黑体" w:cs="Times New Roman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13"/>
                <w:szCs w:val="13"/>
              </w:rPr>
            </w:pP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13"/>
                <w:szCs w:val="13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6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13"/>
                <w:szCs w:val="13"/>
              </w:rPr>
            </w:pPr>
          </w:p>
        </w:tc>
        <w:tc>
          <w:tcPr>
            <w:tcW w:w="3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9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13"/>
                <w:szCs w:val="13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  <w:tc>
          <w:tcPr>
            <w:tcW w:w="12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eastAsia="黑体" w:cs="Times New Roman"/>
                <w:kern w:val="2"/>
                <w:sz w:val="21"/>
                <w:szCs w:val="21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34" w:firstLineChars="100"/>
        <w:jc w:val="both"/>
        <w:rPr>
          <w:rFonts w:hint="default" w:ascii="仿宋_GB2312" w:eastAsia="仿宋_GB2312" w:cs="仿宋_GB2312"/>
          <w:kern w:val="2"/>
          <w:sz w:val="24"/>
          <w:szCs w:val="24"/>
        </w:rPr>
      </w:pPr>
      <w:r>
        <w:rPr>
          <w:rFonts w:hint="default" w:ascii="仿宋_GB2312" w:hAnsi="Calibri" w:eastAsia="仿宋_GB2312" w:cs="仿宋_GB2312"/>
          <w:kern w:val="2"/>
          <w:sz w:val="24"/>
          <w:szCs w:val="24"/>
          <w:lang w:val="en-US" w:eastAsia="zh-CN" w:bidi="ar"/>
        </w:rPr>
        <w:t>填报人：                                           填报日期：                         联系电话：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20" w:lineRule="exact"/>
        <w:ind w:left="0" w:right="0"/>
        <w:jc w:val="both"/>
        <w:rPr>
          <w:rFonts w:hint="default" w:ascii="仿宋_GB2312" w:eastAsia="仿宋_GB2312" w:cs="仿宋_GB2312"/>
          <w:kern w:val="2"/>
          <w:sz w:val="24"/>
          <w:szCs w:val="24"/>
        </w:rPr>
      </w:pPr>
      <w:r>
        <w:rPr>
          <w:rFonts w:hint="default" w:ascii="仿宋_GB2312" w:hAnsi="Calibri" w:eastAsia="仿宋_GB2312" w:cs="仿宋_GB2312"/>
          <w:kern w:val="2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40" w:lineRule="exact"/>
        <w:ind w:left="0" w:right="0" w:firstLine="234" w:firstLineChars="100"/>
        <w:jc w:val="both"/>
        <w:rPr>
          <w:rFonts w:hint="default" w:ascii="Times New Roman" w:hAnsi="Times New Roman" w:eastAsia="仿宋_GB2312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填报说明：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40" w:lineRule="exact"/>
        <w:ind w:left="0" w:right="0" w:firstLine="234" w:firstLineChars="100"/>
        <w:jc w:val="both"/>
        <w:rPr>
          <w:rFonts w:hint="default" w:ascii="Times New Roman" w:hAnsi="Times New Roman" w:eastAsia="仿宋_GB2312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1.本表价格均含税，填报周期为月，每月8日前报送上月数据。平均价指报告期内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eastAsia="zh-CN" w:bidi="ar"/>
        </w:rPr>
        <w:t>加权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平均值，最高价指报告期内单笔交易最高值。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40" w:lineRule="exact"/>
        <w:ind w:left="0" w:right="0" w:firstLine="234" w:firstLineChars="100"/>
        <w:jc w:val="both"/>
        <w:rPr>
          <w:rFonts w:hint="default" w:ascii="Times New Roman" w:hAnsi="Times New Roman" w:eastAsia="仿宋_GB2312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2.到厂煤热值标准为5000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eastAsia="zh-CN" w:bidi="ar"/>
        </w:rPr>
        <w:t>千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卡，其他热值煤炭到厂价格按热值比例相应折算后报送。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40" w:lineRule="exact"/>
        <w:ind w:left="0" w:right="0" w:firstLine="234" w:firstLineChars="100"/>
        <w:jc w:val="both"/>
        <w:rPr>
          <w:rFonts w:hint="default" w:ascii="Times New Roman" w:hAnsi="Times New Roman" w:eastAsia="仿宋_GB2312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3.煤炭中长期合同指纳入国家有关部门中长期合同监管范围内的合同；中长期合同之外交易的，均视为现货。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40" w:lineRule="exact"/>
        <w:ind w:left="0" w:right="0" w:firstLine="234" w:firstLineChars="100"/>
        <w:jc w:val="both"/>
        <w:rPr>
          <w:rFonts w:hint="default" w:ascii="Times New Roman" w:hAnsi="Times New Roman" w:eastAsia="仿宋_GB2312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4.数值取整即可，价格环比变动幅度超过5%的，须在备注栏说明原因。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40" w:lineRule="exact"/>
        <w:ind w:left="0" w:right="0" w:firstLine="234" w:firstLineChars="100"/>
        <w:jc w:val="both"/>
        <w:sectPr>
          <w:footerReference r:id="rId5" w:type="default"/>
          <w:footerReference r:id="rId6" w:type="even"/>
          <w:pgSz w:w="16838" w:h="11906" w:orient="landscape"/>
          <w:pgMar w:top="1134" w:right="1134" w:bottom="1134" w:left="1134" w:header="851" w:footer="1020" w:gutter="0"/>
          <w:pgNumType w:fmt="decimal"/>
          <w:cols w:space="720" w:num="1"/>
          <w:rtlGutter w:val="0"/>
          <w:docGrid w:type="linesAndChars" w:linePitch="602" w:charSpace="1229"/>
        </w:sect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 w:bidi="ar"/>
        </w:rPr>
        <w:t>5.本表统计口径不含进口煤炭。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 w:val="0"/>
      <w:overflowPunct w:val="0"/>
      <w:topLinePunct w:val="0"/>
      <w:autoSpaceDE w:val="0"/>
      <w:autoSpaceDN w:val="0"/>
      <w:bidi w:val="0"/>
      <w:adjustRightInd w:val="0"/>
      <w:snapToGrid/>
      <w:spacing w:line="400" w:lineRule="exact"/>
      <w:ind w:left="0" w:leftChars="0" w:right="308" w:rightChars="100" w:firstLine="0" w:firstLineChars="0"/>
      <w:jc w:val="right"/>
      <w:textAlignment w:val="baseline"/>
      <w:outlineLvl w:val="9"/>
      <w:rPr>
        <w:rFonts w:hint="default" w:ascii="Times New Roman" w:hAnsi="Times New Roman" w:eastAsia="宋体" w:cs="Times New Roman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right"/>
                            <w:textAlignment w:val="baseline"/>
                            <w:outlineLvl w:val="9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spacing w:line="400" w:lineRule="exact"/>
                      <w:ind w:left="0" w:leftChars="0" w:right="0" w:rightChars="0" w:firstLine="0" w:firstLineChars="0"/>
                      <w:jc w:val="right"/>
                      <w:textAlignment w:val="baseline"/>
                      <w:outlineLvl w:val="9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keepNext w:val="0"/>
      <w:keepLines w:val="0"/>
      <w:pageBreakBefore w:val="0"/>
      <w:widowControl w:val="0"/>
      <w:kinsoku/>
      <w:wordWrap/>
      <w:overflowPunct w:val="0"/>
      <w:topLinePunct w:val="0"/>
      <w:autoSpaceDE w:val="0"/>
      <w:autoSpaceDN w:val="0"/>
      <w:bidi w:val="0"/>
      <w:adjustRightInd w:val="0"/>
      <w:snapToGrid/>
      <w:spacing w:line="400" w:lineRule="exact"/>
      <w:ind w:left="0" w:leftChars="0" w:right="0" w:rightChars="0" w:firstLine="0" w:firstLineChars="0"/>
      <w:jc w:val="right"/>
      <w:textAlignment w:val="baseline"/>
      <w:outlineLvl w:val="9"/>
      <w:rPr>
        <w:rStyle w:val="6"/>
        <w:rFonts w:hint="eastAsia" w:ascii="宋体" w:hAnsi="宋体" w:eastAsia="宋体"/>
        <w:sz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 w:val="0"/>
                            <w:overflowPunct w:val="0"/>
                            <w:topLinePunct w:val="0"/>
                            <w:autoSpaceDE w:val="0"/>
                            <w:autoSpaceDN w:val="0"/>
                            <w:bidi w:val="0"/>
                            <w:adjustRightInd w:val="0"/>
                            <w:snapToGrid/>
                            <w:spacing w:line="400" w:lineRule="exact"/>
                            <w:ind w:left="0" w:leftChars="0" w:right="0" w:rightChars="0" w:firstLine="0" w:firstLineChars="0"/>
                            <w:jc w:val="right"/>
                            <w:textAlignment w:val="baseline"/>
                            <w:outlineLvl w:val="9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t>2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keepNext w:val="0"/>
                      <w:keepLines w:val="0"/>
                      <w:pageBreakBefore w:val="0"/>
                      <w:widowControl w:val="0"/>
                      <w:kinsoku/>
                      <w:wordWrap w:val="0"/>
                      <w:overflowPunct w:val="0"/>
                      <w:topLinePunct w:val="0"/>
                      <w:autoSpaceDE w:val="0"/>
                      <w:autoSpaceDN w:val="0"/>
                      <w:bidi w:val="0"/>
                      <w:adjustRightInd w:val="0"/>
                      <w:snapToGrid/>
                      <w:spacing w:line="400" w:lineRule="exact"/>
                      <w:ind w:left="0" w:leftChars="0" w:right="0" w:rightChars="0" w:firstLine="0" w:firstLineChars="0"/>
                      <w:jc w:val="right"/>
                      <w:textAlignment w:val="baseline"/>
                      <w:outlineLvl w:val="9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instrText xml:space="preserve"> PAGE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Style w:val="6"/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t>2</w:t>
                    </w:r>
                    <w:r>
                      <w:rPr>
                        <w:rFonts w:hint="default" w:ascii="Times New Roman" w:hAnsi="Times New Roman" w:eastAsia="宋体" w:cs="Times New Roman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C47878"/>
    <w:rsid w:val="53C47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Times New Roman" w:hAnsi="Times New Roman" w:eastAsia="仿宋_GB2312" w:cs="Times New Roman"/>
      <w:spacing w:val="-6"/>
      <w:kern w:val="2"/>
      <w:sz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0"/>
    </w:rPr>
  </w:style>
  <w:style w:type="table" w:styleId="4">
    <w:name w:val="Table Grid"/>
    <w:basedOn w:val="3"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2022-05-30T09:45:00Z</dcterms:created>
  <dc:creator>Lenovo</dc:creator>
  <cp:lastModifiedBy>Lenovo</cp:lastModifiedBy>
  <dcterms:modified xsi:type="dcterms:W3CDTF">2022-05-30T09:45:42Z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