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ind w:right="22" w:rightChars="7"/>
        <w:jc w:val="center"/>
        <w:rPr>
          <w:rFonts w:eastAsia="方正小标宋简体"/>
          <w:color w:val="000000"/>
          <w:kern w:val="0"/>
          <w:sz w:val="44"/>
          <w:szCs w:val="44"/>
        </w:rPr>
      </w:pPr>
      <w:bookmarkStart w:id="0" w:name="_Toc18611779"/>
      <w:bookmarkStart w:id="1" w:name="_Toc18678020"/>
      <w:bookmarkStart w:id="2" w:name="_Toc18611778"/>
      <w:bookmarkStart w:id="3" w:name="_Toc18678019"/>
      <w:r>
        <w:rPr>
          <w:rFonts w:eastAsia="方正小标宋简体"/>
          <w:color w:val="000000"/>
          <w:kern w:val="0"/>
          <w:sz w:val="44"/>
          <w:szCs w:val="44"/>
        </w:rPr>
        <w:t>浙江省营商环境优化提升</w:t>
      </w:r>
      <w:r>
        <w:rPr>
          <w:rFonts w:hint="eastAsia" w:eastAsia="方正小标宋简体"/>
          <w:color w:val="000000"/>
          <w:kern w:val="0"/>
          <w:sz w:val="44"/>
          <w:szCs w:val="44"/>
          <w:lang w:eastAsia="zh-CN"/>
        </w:rPr>
        <w:t>行动</w:t>
      </w:r>
      <w:r>
        <w:rPr>
          <w:rFonts w:eastAsia="方正小标宋简体"/>
          <w:color w:val="000000"/>
          <w:kern w:val="0"/>
          <w:sz w:val="44"/>
          <w:szCs w:val="44"/>
        </w:rPr>
        <w:t>方案</w:t>
      </w:r>
    </w:p>
    <w:p>
      <w:pPr>
        <w:spacing w:line="579" w:lineRule="exact"/>
        <w:ind w:right="22" w:rightChars="7"/>
        <w:jc w:val="center"/>
        <w:rPr>
          <w:rFonts w:eastAsia="楷体_GB2312"/>
          <w:color w:val="000000"/>
          <w:kern w:val="0"/>
          <w:szCs w:val="32"/>
        </w:rPr>
      </w:pPr>
      <w:r>
        <w:rPr>
          <w:rFonts w:eastAsia="楷体_GB2312"/>
          <w:color w:val="000000"/>
          <w:kern w:val="0"/>
          <w:szCs w:val="32"/>
        </w:rPr>
        <w:t>（征求意见稿）</w:t>
      </w:r>
    </w:p>
    <w:p>
      <w:pPr>
        <w:snapToGrid w:val="0"/>
        <w:spacing w:line="579" w:lineRule="exact"/>
        <w:jc w:val="center"/>
        <w:rPr>
          <w:rFonts w:eastAsia="楷体_GB2312"/>
          <w:color w:val="000000"/>
          <w:kern w:val="0"/>
          <w:szCs w:val="32"/>
        </w:rPr>
      </w:pPr>
    </w:p>
    <w:p>
      <w:pPr>
        <w:snapToGrid w:val="0"/>
        <w:spacing w:line="579" w:lineRule="exact"/>
        <w:ind w:firstLine="640" w:firstLineChars="200"/>
        <w:rPr>
          <w:color w:val="000000"/>
          <w:szCs w:val="32"/>
        </w:rPr>
      </w:pPr>
      <w:r>
        <w:rPr>
          <w:color w:val="000000"/>
          <w:szCs w:val="32"/>
        </w:rPr>
        <w:t>为进一步打造市场化法治化国际化营商环境，加强改革系统集成，更大程度激发市场主体活力，助力我省高质量发展建设共同富裕示范区，制定本方案</w:t>
      </w:r>
      <w:r>
        <w:rPr>
          <w:rFonts w:hint="eastAsia"/>
          <w:color w:val="000000"/>
          <w:szCs w:val="32"/>
        </w:rPr>
        <w:t>。</w:t>
      </w:r>
    </w:p>
    <w:p>
      <w:pPr>
        <w:pStyle w:val="2"/>
        <w:ind w:firstLine="640" w:firstLineChars="200"/>
        <w:rPr>
          <w:color w:val="000000"/>
        </w:rPr>
      </w:pPr>
      <w:bookmarkStart w:id="4" w:name="_Toc28352151"/>
      <w:r>
        <w:rPr>
          <w:color w:val="000000"/>
        </w:rPr>
        <w:t>一、总体要求</w:t>
      </w:r>
    </w:p>
    <w:p>
      <w:pPr>
        <w:pStyle w:val="3"/>
        <w:ind w:firstLine="643" w:firstLineChars="200"/>
        <w:rPr>
          <w:rFonts w:ascii="Times New Roman" w:hAnsi="Times New Roman" w:cs="Times New Roman"/>
          <w:color w:val="000000"/>
        </w:rPr>
      </w:pPr>
      <w:r>
        <w:rPr>
          <w:rFonts w:ascii="Times New Roman" w:hAnsi="Times New Roman" w:cs="Times New Roman"/>
          <w:color w:val="000000"/>
        </w:rPr>
        <w:t>（一）</w:t>
      </w:r>
      <w:bookmarkEnd w:id="4"/>
      <w:r>
        <w:rPr>
          <w:rFonts w:ascii="Times New Roman" w:hAnsi="Times New Roman" w:cs="Times New Roman"/>
          <w:color w:val="000000"/>
        </w:rPr>
        <w:t>指导思想</w:t>
      </w:r>
    </w:p>
    <w:p>
      <w:pPr>
        <w:spacing w:line="579" w:lineRule="exact"/>
        <w:ind w:firstLine="640" w:firstLineChars="200"/>
        <w:rPr>
          <w:color w:val="000000"/>
          <w:szCs w:val="32"/>
        </w:rPr>
      </w:pPr>
      <w:bookmarkStart w:id="5" w:name="_Toc28352152"/>
      <w:r>
        <w:rPr>
          <w:color w:val="000000"/>
          <w:szCs w:val="32"/>
        </w:rPr>
        <w:t>以习近平新时代中国特色社会主义思想为指导，深入贯彻党的十九大和十九届二中、三中、四中、五中全会精神，紧紧围绕忠实践行“八八战略”、奋力打造“重要窗口”主题主线，坚持“人人都是营商环境、事事关系营商环境”理念，以数字化改革引领优化营商环境，打造具有中国特色、浙江辨识度的国际一流营商环境，</w:t>
      </w:r>
      <w:bookmarkStart w:id="6" w:name="OLE_LINK4"/>
      <w:r>
        <w:rPr>
          <w:color w:val="000000"/>
          <w:szCs w:val="32"/>
        </w:rPr>
        <w:t xml:space="preserve">为高质量发展建设共同富裕示范区、争创社会主义现代化先行省提供强有力的制度保障。 </w:t>
      </w:r>
      <w:bookmarkEnd w:id="6"/>
    </w:p>
    <w:p>
      <w:pPr>
        <w:pStyle w:val="3"/>
        <w:ind w:firstLine="643" w:firstLineChars="200"/>
        <w:rPr>
          <w:rFonts w:ascii="Times New Roman" w:hAnsi="Times New Roman" w:cs="Times New Roman"/>
          <w:color w:val="000000"/>
        </w:rPr>
      </w:pPr>
      <w:r>
        <w:rPr>
          <w:rFonts w:ascii="Times New Roman" w:hAnsi="Times New Roman" w:cs="Times New Roman"/>
          <w:color w:val="000000"/>
        </w:rPr>
        <w:t>（二）基本原则</w:t>
      </w:r>
      <w:bookmarkEnd w:id="5"/>
    </w:p>
    <w:p>
      <w:pPr>
        <w:spacing w:line="579" w:lineRule="exact"/>
        <w:ind w:firstLine="643" w:firstLineChars="200"/>
        <w:rPr>
          <w:color w:val="000000"/>
          <w:szCs w:val="32"/>
        </w:rPr>
      </w:pPr>
      <w:r>
        <w:rPr>
          <w:b/>
          <w:bCs/>
          <w:color w:val="000000"/>
          <w:szCs w:val="32"/>
        </w:rPr>
        <w:t>坚持标杆引领、制度重塑</w:t>
      </w:r>
      <w:r>
        <w:rPr>
          <w:color w:val="000000"/>
          <w:szCs w:val="32"/>
        </w:rPr>
        <w:t>。全面接轨国际标准，对标国际国内最佳实践，加大改革创新力度，</w:t>
      </w:r>
      <w:r>
        <w:rPr>
          <w:color w:val="000000"/>
          <w:szCs w:val="36"/>
        </w:rPr>
        <w:t>形成一批“重要窗口”的标志性、普惠性制度改革成果</w:t>
      </w:r>
      <w:r>
        <w:rPr>
          <w:color w:val="000000"/>
          <w:szCs w:val="32"/>
        </w:rPr>
        <w:t>。</w:t>
      </w:r>
    </w:p>
    <w:p>
      <w:pPr>
        <w:spacing w:line="579" w:lineRule="exact"/>
        <w:ind w:firstLine="643" w:firstLineChars="200"/>
        <w:rPr>
          <w:color w:val="000000"/>
          <w:szCs w:val="32"/>
        </w:rPr>
      </w:pPr>
      <w:r>
        <w:rPr>
          <w:b/>
          <w:bCs/>
          <w:color w:val="000000"/>
          <w:szCs w:val="32"/>
        </w:rPr>
        <w:t>坚持数字赋能、服务提质</w:t>
      </w:r>
      <w:r>
        <w:rPr>
          <w:color w:val="000000"/>
          <w:szCs w:val="32"/>
        </w:rPr>
        <w:t>。突出数字化改革对各领域创新的引领作用，强化数智服务，“</w:t>
      </w:r>
      <w:r>
        <w:rPr>
          <w:color w:val="000000"/>
          <w:szCs w:val="36"/>
        </w:rPr>
        <w:t>把麻烦留给自己，把方便留给群众和企业</w:t>
      </w:r>
      <w:r>
        <w:rPr>
          <w:color w:val="000000"/>
          <w:szCs w:val="32"/>
        </w:rPr>
        <w:t>”，不断提升服务质量和温度。</w:t>
      </w:r>
    </w:p>
    <w:p>
      <w:pPr>
        <w:spacing w:line="579" w:lineRule="exact"/>
        <w:ind w:firstLine="643" w:firstLineChars="200"/>
        <w:rPr>
          <w:color w:val="000000"/>
          <w:szCs w:val="32"/>
        </w:rPr>
      </w:pPr>
      <w:r>
        <w:rPr>
          <w:b/>
          <w:bCs/>
          <w:color w:val="000000"/>
          <w:szCs w:val="32"/>
        </w:rPr>
        <w:t>坚持</w:t>
      </w:r>
      <w:r>
        <w:rPr>
          <w:rFonts w:hint="eastAsia"/>
          <w:b/>
          <w:bCs/>
          <w:color w:val="000000"/>
          <w:szCs w:val="32"/>
          <w:lang w:eastAsia="zh-CN"/>
        </w:rPr>
        <w:t>问题导向</w:t>
      </w:r>
      <w:r>
        <w:rPr>
          <w:b/>
          <w:bCs/>
          <w:color w:val="000000"/>
          <w:szCs w:val="32"/>
        </w:rPr>
        <w:t>、以评促改。</w:t>
      </w:r>
      <w:r>
        <w:rPr>
          <w:color w:val="000000"/>
          <w:szCs w:val="32"/>
        </w:rPr>
        <w:t>以市场主体评价和感受为第一衡量标准，不断优化营商环境评价的方式方法</w:t>
      </w:r>
      <w:r>
        <w:rPr>
          <w:rFonts w:hint="eastAsia"/>
          <w:color w:val="000000"/>
          <w:szCs w:val="32"/>
        </w:rPr>
        <w:t>，</w:t>
      </w:r>
      <w:r>
        <w:rPr>
          <w:color w:val="000000"/>
          <w:szCs w:val="32"/>
        </w:rPr>
        <w:t>推动解决制约市场活力、社会创新力的深层次问题</w:t>
      </w:r>
      <w:r>
        <w:rPr>
          <w:rFonts w:hint="eastAsia"/>
          <w:color w:val="000000"/>
          <w:szCs w:val="32"/>
        </w:rPr>
        <w:t>，</w:t>
      </w:r>
      <w:r>
        <w:rPr>
          <w:color w:val="000000"/>
          <w:szCs w:val="32"/>
        </w:rPr>
        <w:t>提高市场主体获得感和满意度</w:t>
      </w:r>
      <w:r>
        <w:rPr>
          <w:rFonts w:hint="eastAsia"/>
          <w:color w:val="000000"/>
          <w:szCs w:val="32"/>
        </w:rPr>
        <w:t>。</w:t>
      </w:r>
    </w:p>
    <w:p>
      <w:pPr>
        <w:spacing w:line="579" w:lineRule="exact"/>
        <w:ind w:firstLine="643" w:firstLineChars="200"/>
        <w:rPr>
          <w:color w:val="000000"/>
          <w:szCs w:val="32"/>
        </w:rPr>
      </w:pPr>
      <w:r>
        <w:rPr>
          <w:b/>
          <w:bCs/>
          <w:color w:val="000000"/>
          <w:szCs w:val="32"/>
        </w:rPr>
        <w:t>坚持</w:t>
      </w:r>
      <w:r>
        <w:rPr>
          <w:rFonts w:hint="eastAsia"/>
          <w:b/>
          <w:bCs/>
          <w:color w:val="000000"/>
          <w:szCs w:val="32"/>
        </w:rPr>
        <w:t>改革</w:t>
      </w:r>
      <w:r>
        <w:rPr>
          <w:b/>
          <w:bCs/>
          <w:color w:val="000000"/>
          <w:szCs w:val="32"/>
        </w:rPr>
        <w:t>集成、</w:t>
      </w:r>
      <w:r>
        <w:rPr>
          <w:rFonts w:hint="eastAsia"/>
          <w:b/>
          <w:bCs/>
          <w:color w:val="000000"/>
          <w:szCs w:val="32"/>
        </w:rPr>
        <w:t>系统推进</w:t>
      </w:r>
      <w:r>
        <w:rPr>
          <w:color w:val="000000"/>
          <w:szCs w:val="32"/>
        </w:rPr>
        <w:t>。坚持从企业发展的全生命周期出发来谋划设计改革</w:t>
      </w:r>
      <w:r>
        <w:rPr>
          <w:rFonts w:hint="eastAsia"/>
          <w:color w:val="000000"/>
          <w:szCs w:val="32"/>
        </w:rPr>
        <w:t>，</w:t>
      </w:r>
      <w:r>
        <w:rPr>
          <w:rFonts w:ascii="Arial" w:hAnsi="Arial" w:cs="Arial"/>
          <w:color w:val="333333"/>
          <w:shd w:val="clear" w:color="auto" w:fill="FFFFFF"/>
        </w:rPr>
        <w:t>聚焦具有重大牵引作用的改革举措，加强改革综合配套</w:t>
      </w:r>
      <w:r>
        <w:rPr>
          <w:rFonts w:hint="eastAsia" w:ascii="Arial" w:hAnsi="Arial" w:cs="Arial"/>
          <w:color w:val="333333"/>
          <w:shd w:val="clear" w:color="auto" w:fill="FFFFFF"/>
        </w:rPr>
        <w:t>，</w:t>
      </w:r>
      <w:r>
        <w:rPr>
          <w:color w:val="000000"/>
          <w:szCs w:val="32"/>
        </w:rPr>
        <w:t>强化部门协同和上下联动，</w:t>
      </w:r>
      <w:r>
        <w:rPr>
          <w:rFonts w:ascii="Arial" w:hAnsi="Arial" w:cs="Arial"/>
          <w:color w:val="333333"/>
          <w:shd w:val="clear" w:color="auto" w:fill="FFFFFF"/>
        </w:rPr>
        <w:t>放大改革集成效应。</w:t>
      </w:r>
    </w:p>
    <w:p>
      <w:pPr>
        <w:pStyle w:val="3"/>
        <w:ind w:firstLine="643" w:firstLineChars="200"/>
        <w:rPr>
          <w:rFonts w:ascii="Times New Roman" w:hAnsi="Times New Roman" w:cs="Times New Roman"/>
          <w:color w:val="000000"/>
        </w:rPr>
      </w:pPr>
      <w:r>
        <w:rPr>
          <w:rFonts w:ascii="Times New Roman" w:hAnsi="Times New Roman" w:cs="Times New Roman"/>
          <w:color w:val="000000"/>
        </w:rPr>
        <w:t>（三）主要目标</w:t>
      </w:r>
    </w:p>
    <w:p>
      <w:pPr>
        <w:spacing w:line="579" w:lineRule="exact"/>
        <w:ind w:firstLine="640" w:firstLineChars="200"/>
        <w:rPr>
          <w:color w:val="000000"/>
          <w:szCs w:val="32"/>
        </w:rPr>
      </w:pPr>
      <w:r>
        <w:rPr>
          <w:color w:val="000000"/>
          <w:szCs w:val="32"/>
        </w:rPr>
        <w:t>围绕市场化法治化国际化营商环境建设要求，通过</w:t>
      </w:r>
      <w:r>
        <w:rPr>
          <w:rFonts w:hint="eastAsia"/>
          <w:color w:val="000000"/>
          <w:szCs w:val="32"/>
        </w:rPr>
        <w:t>3到5年努力，不断</w:t>
      </w:r>
      <w:r>
        <w:rPr>
          <w:color w:val="000000"/>
          <w:szCs w:val="32"/>
        </w:rPr>
        <w:t>深化企业全生命周期“一件事”改革，高标准、全方位优化全省域营商环境。</w:t>
      </w:r>
    </w:p>
    <w:p>
      <w:pPr>
        <w:spacing w:line="579" w:lineRule="exact"/>
        <w:ind w:firstLine="640" w:firstLineChars="200"/>
        <w:rPr>
          <w:color w:val="000000"/>
          <w:szCs w:val="32"/>
        </w:rPr>
      </w:pPr>
      <w:r>
        <w:rPr>
          <w:color w:val="000000"/>
          <w:szCs w:val="32"/>
        </w:rPr>
        <w:t>攻坚</w:t>
      </w:r>
      <w:r>
        <w:rPr>
          <w:rFonts w:hint="eastAsia"/>
          <w:color w:val="000000"/>
          <w:szCs w:val="32"/>
          <w:lang w:eastAsia="zh-CN"/>
        </w:rPr>
        <w:t>突破</w:t>
      </w:r>
      <w:r>
        <w:rPr>
          <w:color w:val="000000"/>
          <w:szCs w:val="32"/>
        </w:rPr>
        <w:t>阶段</w:t>
      </w:r>
      <w:r>
        <w:rPr>
          <w:rFonts w:hint="eastAsia"/>
          <w:color w:val="000000"/>
          <w:szCs w:val="32"/>
          <w:lang w:eastAsia="zh-CN"/>
        </w:rPr>
        <w:t>（</w:t>
      </w:r>
      <w:r>
        <w:rPr>
          <w:rFonts w:hint="eastAsia"/>
          <w:color w:val="000000"/>
          <w:szCs w:val="32"/>
          <w:lang w:val="en-US" w:eastAsia="zh-CN"/>
        </w:rPr>
        <w:t>2021-</w:t>
      </w:r>
      <w:r>
        <w:rPr>
          <w:color w:val="000000"/>
          <w:szCs w:val="32"/>
        </w:rPr>
        <w:t>2023年</w:t>
      </w:r>
      <w:r>
        <w:rPr>
          <w:rFonts w:hint="eastAsia"/>
          <w:color w:val="000000"/>
          <w:szCs w:val="32"/>
          <w:lang w:eastAsia="zh-CN"/>
        </w:rPr>
        <w:t>）：</w:t>
      </w:r>
      <w:r>
        <w:rPr>
          <w:rFonts w:hint="eastAsia"/>
          <w:color w:val="000000"/>
          <w:szCs w:val="32"/>
        </w:rPr>
        <w:t>坚持高位推进，完善问题发现机制，在市场主体准入、准营、运营、退出等各环节，解决一批堵点难点问题，</w:t>
      </w:r>
      <w:r>
        <w:rPr>
          <w:color w:val="000000"/>
          <w:szCs w:val="32"/>
        </w:rPr>
        <w:t>政企沟通渠道更加通畅</w:t>
      </w:r>
      <w:r>
        <w:rPr>
          <w:rFonts w:hint="eastAsia"/>
          <w:color w:val="000000"/>
          <w:szCs w:val="32"/>
        </w:rPr>
        <w:t>。聚力</w:t>
      </w:r>
      <w:r>
        <w:rPr>
          <w:color w:val="000000"/>
          <w:szCs w:val="32"/>
        </w:rPr>
        <w:t>打造一批营商环境标杆城市</w:t>
      </w:r>
      <w:r>
        <w:rPr>
          <w:rFonts w:hint="eastAsia"/>
          <w:color w:val="000000"/>
          <w:szCs w:val="32"/>
        </w:rPr>
        <w:t>，</w:t>
      </w:r>
      <w:r>
        <w:rPr>
          <w:color w:val="000000"/>
          <w:szCs w:val="32"/>
        </w:rPr>
        <w:t>全省域营商环境水平</w:t>
      </w:r>
      <w:r>
        <w:rPr>
          <w:rFonts w:hint="eastAsia"/>
          <w:color w:val="000000"/>
          <w:szCs w:val="32"/>
        </w:rPr>
        <w:t>持</w:t>
      </w:r>
      <w:r>
        <w:rPr>
          <w:color w:val="000000"/>
          <w:szCs w:val="32"/>
        </w:rPr>
        <w:t>续保持全国第一方阵</w:t>
      </w:r>
      <w:r>
        <w:rPr>
          <w:rFonts w:hint="eastAsia"/>
          <w:color w:val="000000"/>
          <w:szCs w:val="32"/>
        </w:rPr>
        <w:t>。</w:t>
      </w:r>
      <w:r>
        <w:rPr>
          <w:color w:val="000000"/>
          <w:szCs w:val="32"/>
        </w:rPr>
        <w:t xml:space="preserve"> </w:t>
      </w:r>
    </w:p>
    <w:p>
      <w:pPr>
        <w:spacing w:line="579" w:lineRule="exact"/>
        <w:ind w:firstLine="640" w:firstLineChars="200"/>
        <w:rPr>
          <w:color w:val="000000"/>
          <w:szCs w:val="32"/>
        </w:rPr>
      </w:pPr>
      <w:r>
        <w:rPr>
          <w:rFonts w:hint="eastAsia"/>
          <w:color w:val="000000"/>
          <w:szCs w:val="32"/>
          <w:lang w:eastAsia="zh-CN"/>
        </w:rPr>
        <w:t>提质增效</w:t>
      </w:r>
      <w:r>
        <w:rPr>
          <w:color w:val="000000"/>
          <w:szCs w:val="32"/>
        </w:rPr>
        <w:t>阶段</w:t>
      </w:r>
      <w:r>
        <w:rPr>
          <w:rFonts w:hint="eastAsia"/>
          <w:color w:val="000000"/>
          <w:szCs w:val="32"/>
          <w:lang w:eastAsia="zh-CN"/>
        </w:rPr>
        <w:t>（</w:t>
      </w:r>
      <w:r>
        <w:rPr>
          <w:rFonts w:hint="eastAsia"/>
          <w:color w:val="000000"/>
          <w:szCs w:val="32"/>
          <w:lang w:val="en-US" w:eastAsia="zh-CN"/>
        </w:rPr>
        <w:t>2024-</w:t>
      </w:r>
      <w:r>
        <w:rPr>
          <w:color w:val="000000"/>
          <w:szCs w:val="32"/>
        </w:rPr>
        <w:t>202</w:t>
      </w:r>
      <w:r>
        <w:rPr>
          <w:rFonts w:hint="eastAsia"/>
          <w:color w:val="000000"/>
          <w:szCs w:val="32"/>
          <w:lang w:val="en-US" w:eastAsia="zh-CN"/>
        </w:rPr>
        <w:t>5</w:t>
      </w:r>
      <w:r>
        <w:rPr>
          <w:color w:val="000000"/>
          <w:szCs w:val="32"/>
        </w:rPr>
        <w:t>年</w:t>
      </w:r>
      <w:r>
        <w:rPr>
          <w:rFonts w:hint="eastAsia"/>
          <w:color w:val="000000"/>
          <w:szCs w:val="32"/>
          <w:lang w:eastAsia="zh-CN"/>
        </w:rPr>
        <w:t>）：</w:t>
      </w:r>
      <w:r>
        <w:rPr>
          <w:color w:val="000000"/>
          <w:szCs w:val="32"/>
        </w:rPr>
        <w:t>营商环境的体制机制、制度体系更加成熟更加定型，实现企业办事无忧、政府无事不扰</w:t>
      </w:r>
      <w:r>
        <w:rPr>
          <w:rFonts w:hint="eastAsia"/>
          <w:color w:val="000000"/>
          <w:szCs w:val="32"/>
        </w:rPr>
        <w:t>，</w:t>
      </w:r>
      <w:r>
        <w:rPr>
          <w:color w:val="000000"/>
          <w:szCs w:val="32"/>
        </w:rPr>
        <w:t>基本建成改革探索领跑省、市场机制最活省、营商环境最优省。</w:t>
      </w:r>
    </w:p>
    <w:p>
      <w:pPr>
        <w:pStyle w:val="2"/>
        <w:ind w:firstLine="640" w:firstLineChars="200"/>
        <w:rPr>
          <w:color w:val="000000"/>
        </w:rPr>
      </w:pPr>
      <w:r>
        <w:rPr>
          <w:color w:val="000000"/>
        </w:rPr>
        <w:t>二、主要任务</w:t>
      </w:r>
    </w:p>
    <w:p>
      <w:pPr>
        <w:pStyle w:val="3"/>
        <w:ind w:firstLine="643" w:firstLineChars="200"/>
        <w:rPr>
          <w:rFonts w:ascii="Times New Roman" w:hAnsi="Times New Roman" w:cs="Times New Roman"/>
          <w:color w:val="000000"/>
        </w:rPr>
      </w:pPr>
      <w:r>
        <w:rPr>
          <w:rFonts w:ascii="Times New Roman" w:hAnsi="Times New Roman" w:cs="Times New Roman"/>
          <w:color w:val="000000"/>
        </w:rPr>
        <w:t>（一）准入准营</w:t>
      </w:r>
      <w:r>
        <w:rPr>
          <w:rFonts w:hint="eastAsia" w:ascii="Times New Roman" w:hAnsi="Times New Roman" w:cs="Times New Roman"/>
          <w:color w:val="000000"/>
        </w:rPr>
        <w:t>阶段</w:t>
      </w:r>
    </w:p>
    <w:p>
      <w:pPr>
        <w:pStyle w:val="7"/>
        <w:ind w:firstLine="633"/>
        <w:rPr>
          <w:rFonts w:eastAsia="楷体_GB2312"/>
          <w:color w:val="000000"/>
          <w:sz w:val="32"/>
          <w:szCs w:val="32"/>
        </w:rPr>
      </w:pPr>
      <w:r>
        <w:rPr>
          <w:rFonts w:eastAsia="楷体_GB2312"/>
          <w:b/>
          <w:bCs/>
          <w:color w:val="000000"/>
          <w:sz w:val="32"/>
          <w:szCs w:val="32"/>
        </w:rPr>
        <w:t>1.推进商事登记制度改革。</w:t>
      </w:r>
      <w:r>
        <w:rPr>
          <w:rFonts w:eastAsia="仿宋_GB2312"/>
          <w:b/>
          <w:color w:val="000000"/>
          <w:sz w:val="32"/>
          <w:szCs w:val="32"/>
        </w:rPr>
        <w:t>一是</w:t>
      </w:r>
      <w:r>
        <w:rPr>
          <w:rFonts w:eastAsia="仿宋_GB2312"/>
          <w:color w:val="000000"/>
          <w:sz w:val="32"/>
          <w:szCs w:val="32"/>
        </w:rPr>
        <w:t>围绕企业开办“一件事”推进政府部门与银行系统数据共享。通过在企业开办</w:t>
      </w:r>
      <w:r>
        <w:rPr>
          <w:rFonts w:hint="eastAsia" w:eastAsia="仿宋_GB2312"/>
          <w:color w:val="000000"/>
          <w:sz w:val="32"/>
          <w:szCs w:val="32"/>
        </w:rPr>
        <w:t>平台</w:t>
      </w:r>
      <w:r>
        <w:rPr>
          <w:rFonts w:eastAsia="仿宋_GB2312"/>
          <w:color w:val="000000"/>
          <w:sz w:val="32"/>
          <w:szCs w:val="32"/>
        </w:rPr>
        <w:t>设立银行预账户</w:t>
      </w:r>
      <w:r>
        <w:rPr>
          <w:rFonts w:hint="eastAsia" w:eastAsia="仿宋_GB2312"/>
          <w:color w:val="000000"/>
          <w:sz w:val="32"/>
          <w:szCs w:val="32"/>
        </w:rPr>
        <w:t>，</w:t>
      </w:r>
      <w:r>
        <w:rPr>
          <w:rFonts w:eastAsia="仿宋_GB2312"/>
          <w:color w:val="000000"/>
          <w:sz w:val="32"/>
          <w:szCs w:val="32"/>
        </w:rPr>
        <w:t>推进市场主体与银行</w:t>
      </w:r>
      <w:r>
        <w:rPr>
          <w:rFonts w:hint="eastAsia" w:eastAsia="仿宋_GB2312"/>
          <w:color w:val="000000"/>
          <w:sz w:val="32"/>
          <w:szCs w:val="32"/>
        </w:rPr>
        <w:t>、</w:t>
      </w:r>
      <w:r>
        <w:rPr>
          <w:rFonts w:eastAsia="仿宋_GB2312"/>
          <w:color w:val="000000"/>
          <w:sz w:val="32"/>
          <w:szCs w:val="32"/>
        </w:rPr>
        <w:t>税务公积金</w:t>
      </w:r>
      <w:r>
        <w:rPr>
          <w:rFonts w:hint="eastAsia" w:eastAsia="仿宋_GB2312"/>
          <w:color w:val="000000"/>
          <w:sz w:val="32"/>
          <w:szCs w:val="32"/>
        </w:rPr>
        <w:t>部门</w:t>
      </w:r>
      <w:r>
        <w:rPr>
          <w:rFonts w:eastAsia="仿宋_GB2312"/>
          <w:color w:val="000000"/>
          <w:sz w:val="32"/>
          <w:szCs w:val="32"/>
        </w:rPr>
        <w:t>签订网上多方协议，在线共享实际开户信息</w:t>
      </w:r>
      <w:r>
        <w:rPr>
          <w:rFonts w:hint="eastAsia" w:eastAsia="仿宋_GB2312"/>
          <w:color w:val="000000"/>
          <w:sz w:val="32"/>
          <w:szCs w:val="32"/>
        </w:rPr>
        <w:t>，并</w:t>
      </w:r>
      <w:r>
        <w:rPr>
          <w:rFonts w:eastAsia="仿宋_GB2312"/>
          <w:color w:val="000000"/>
          <w:sz w:val="32"/>
          <w:szCs w:val="32"/>
        </w:rPr>
        <w:t>将医保纳入企业开办“一件事”办理</w:t>
      </w:r>
      <w:r>
        <w:rPr>
          <w:rFonts w:hint="eastAsia" w:eastAsia="仿宋_GB2312"/>
          <w:color w:val="000000"/>
          <w:sz w:val="32"/>
          <w:szCs w:val="32"/>
        </w:rPr>
        <w:t>，</w:t>
      </w:r>
      <w:r>
        <w:rPr>
          <w:rFonts w:eastAsia="仿宋_GB2312"/>
          <w:color w:val="000000"/>
          <w:sz w:val="32"/>
          <w:szCs w:val="32"/>
        </w:rPr>
        <w:t>实现企业开办全流程1次申请、0元成本，0.5天办结。</w:t>
      </w:r>
      <w:r>
        <w:rPr>
          <w:rFonts w:hint="eastAsia" w:eastAsia="仿宋_GB2312"/>
          <w:color w:val="000000"/>
          <w:sz w:val="32"/>
          <w:szCs w:val="32"/>
        </w:rPr>
        <w:t>探索</w:t>
      </w:r>
      <w:r>
        <w:rPr>
          <w:rFonts w:eastAsia="仿宋_GB2312"/>
          <w:color w:val="000000"/>
          <w:sz w:val="32"/>
          <w:szCs w:val="32"/>
        </w:rPr>
        <w:t>基于风险和信用等级的企业银行开户网上审核机制。</w:t>
      </w:r>
      <w:r>
        <w:rPr>
          <w:rFonts w:eastAsia="仿宋_GB2312"/>
          <w:b/>
          <w:color w:val="000000"/>
          <w:sz w:val="32"/>
          <w:szCs w:val="32"/>
        </w:rPr>
        <w:t>二是</w:t>
      </w:r>
      <w:r>
        <w:rPr>
          <w:rFonts w:eastAsia="仿宋_GB2312"/>
          <w:color w:val="000000"/>
          <w:sz w:val="32"/>
          <w:szCs w:val="32"/>
        </w:rPr>
        <w:t>加强外资准入许可和企业开办协调联动</w:t>
      </w:r>
      <w:r>
        <w:rPr>
          <w:rFonts w:hint="eastAsia" w:eastAsia="仿宋_GB2312"/>
          <w:color w:val="000000"/>
          <w:sz w:val="32"/>
          <w:szCs w:val="32"/>
        </w:rPr>
        <w:t>，推进</w:t>
      </w:r>
      <w:r>
        <w:rPr>
          <w:rFonts w:eastAsia="仿宋_GB2312"/>
          <w:color w:val="000000"/>
          <w:sz w:val="32"/>
          <w:szCs w:val="32"/>
        </w:rPr>
        <w:t>外国自然人和法人网上实名认证核验</w:t>
      </w:r>
      <w:r>
        <w:rPr>
          <w:rFonts w:hint="eastAsia" w:eastAsia="仿宋_GB2312"/>
          <w:color w:val="000000"/>
          <w:sz w:val="32"/>
          <w:szCs w:val="32"/>
        </w:rPr>
        <w:t>，</w:t>
      </w:r>
      <w:r>
        <w:rPr>
          <w:rFonts w:eastAsia="仿宋_GB2312"/>
          <w:color w:val="000000"/>
          <w:sz w:val="32"/>
          <w:szCs w:val="32"/>
        </w:rPr>
        <w:t>实现外资企业设立登记全流程网上办。三</w:t>
      </w:r>
      <w:r>
        <w:rPr>
          <w:rFonts w:eastAsia="仿宋_GB2312"/>
          <w:b/>
          <w:color w:val="000000"/>
          <w:sz w:val="32"/>
          <w:szCs w:val="32"/>
        </w:rPr>
        <w:t>是</w:t>
      </w:r>
      <w:r>
        <w:rPr>
          <w:rFonts w:eastAsia="仿宋_GB2312"/>
          <w:color w:val="000000"/>
          <w:sz w:val="32"/>
          <w:szCs w:val="32"/>
        </w:rPr>
        <w:t>深化</w:t>
      </w:r>
      <w:r>
        <w:rPr>
          <w:rFonts w:hint="eastAsia" w:eastAsia="仿宋_GB2312"/>
          <w:color w:val="000000"/>
          <w:sz w:val="32"/>
          <w:szCs w:val="32"/>
        </w:rPr>
        <w:t>“</w:t>
      </w:r>
      <w:r>
        <w:rPr>
          <w:rFonts w:eastAsia="仿宋_GB2312"/>
          <w:color w:val="000000"/>
          <w:sz w:val="32"/>
          <w:szCs w:val="32"/>
        </w:rPr>
        <w:t>证照分离</w:t>
      </w:r>
      <w:r>
        <w:rPr>
          <w:rFonts w:hint="eastAsia" w:eastAsia="仿宋_GB2312"/>
          <w:color w:val="000000"/>
          <w:sz w:val="32"/>
          <w:szCs w:val="32"/>
        </w:rPr>
        <w:t>”</w:t>
      </w:r>
      <w:r>
        <w:rPr>
          <w:rFonts w:eastAsia="仿宋_GB2312"/>
          <w:color w:val="000000"/>
          <w:sz w:val="32"/>
          <w:szCs w:val="32"/>
        </w:rPr>
        <w:t>改革</w:t>
      </w:r>
      <w:r>
        <w:rPr>
          <w:rFonts w:hint="eastAsia" w:eastAsia="仿宋_GB2312"/>
          <w:color w:val="000000"/>
          <w:sz w:val="32"/>
          <w:szCs w:val="32"/>
        </w:rPr>
        <w:t>，涉企经营许可事项实施全覆盖清单管理，</w:t>
      </w:r>
      <w:r>
        <w:rPr>
          <w:rFonts w:eastAsia="仿宋_GB2312"/>
          <w:color w:val="000000"/>
          <w:sz w:val="32"/>
          <w:szCs w:val="32"/>
        </w:rPr>
        <w:t>推进照后减证并证</w:t>
      </w:r>
      <w:r>
        <w:rPr>
          <w:rFonts w:hint="eastAsia" w:eastAsia="仿宋_GB2312"/>
          <w:color w:val="000000"/>
          <w:sz w:val="32"/>
          <w:szCs w:val="32"/>
        </w:rPr>
        <w:t>。</w:t>
      </w:r>
      <w:r>
        <w:rPr>
          <w:rFonts w:hint="eastAsia" w:eastAsia="仿宋_GB2312"/>
          <w:b/>
          <w:color w:val="000000"/>
          <w:sz w:val="32"/>
          <w:szCs w:val="32"/>
        </w:rPr>
        <w:t>四是</w:t>
      </w:r>
      <w:r>
        <w:rPr>
          <w:rFonts w:eastAsia="仿宋_GB2312"/>
          <w:color w:val="000000"/>
          <w:sz w:val="32"/>
          <w:szCs w:val="32"/>
        </w:rPr>
        <w:t>全面推行商事登记确认制</w:t>
      </w:r>
      <w:r>
        <w:rPr>
          <w:rFonts w:hint="eastAsia" w:eastAsia="仿宋_GB2312"/>
          <w:color w:val="000000"/>
          <w:sz w:val="32"/>
          <w:szCs w:val="32"/>
        </w:rPr>
        <w:t>，</w:t>
      </w:r>
      <w:r>
        <w:rPr>
          <w:rFonts w:eastAsia="仿宋_GB2312"/>
          <w:color w:val="000000"/>
          <w:sz w:val="32"/>
          <w:szCs w:val="32"/>
        </w:rPr>
        <w:t>加快股权转让等变更“一件事”改革</w:t>
      </w:r>
      <w:r>
        <w:rPr>
          <w:rFonts w:hint="eastAsia" w:eastAsia="仿宋_GB2312"/>
          <w:color w:val="000000"/>
          <w:sz w:val="32"/>
          <w:szCs w:val="32"/>
        </w:rPr>
        <w:t>，</w:t>
      </w:r>
      <w:r>
        <w:rPr>
          <w:rFonts w:eastAsia="仿宋_GB2312"/>
          <w:color w:val="000000"/>
          <w:sz w:val="32"/>
          <w:szCs w:val="32"/>
        </w:rPr>
        <w:t>探索住所与经营场所分离登记制</w:t>
      </w:r>
      <w:r>
        <w:rPr>
          <w:rFonts w:hint="eastAsia" w:eastAsia="仿宋_GB2312"/>
          <w:color w:val="000000"/>
          <w:sz w:val="32"/>
          <w:szCs w:val="32"/>
        </w:rPr>
        <w:t>，让市场主体准入更便捷</w:t>
      </w:r>
      <w:r>
        <w:rPr>
          <w:rFonts w:eastAsia="仿宋_GB2312"/>
          <w:color w:val="000000"/>
          <w:sz w:val="32"/>
          <w:szCs w:val="32"/>
        </w:rPr>
        <w:t>。</w:t>
      </w:r>
      <w:r>
        <w:rPr>
          <w:rFonts w:eastAsia="仿宋_GB2312"/>
          <w:b/>
          <w:color w:val="000000"/>
          <w:sz w:val="32"/>
          <w:szCs w:val="32"/>
        </w:rPr>
        <w:t>五是</w:t>
      </w:r>
      <w:r>
        <w:rPr>
          <w:rFonts w:eastAsia="仿宋_GB2312"/>
          <w:color w:val="000000"/>
          <w:sz w:val="32"/>
          <w:szCs w:val="32"/>
        </w:rPr>
        <w:t>鼓励有条件市县实施“一业一证”审批模式，逐年拓展适用行业清单</w:t>
      </w:r>
      <w:r>
        <w:rPr>
          <w:rFonts w:eastAsia="楷体_GB2312"/>
          <w:color w:val="000000"/>
          <w:sz w:val="32"/>
          <w:szCs w:val="32"/>
        </w:rPr>
        <w:t>（责任单位：省市场监管局牵头，省公安厅、省人力社保厅、省建设厅、省商务厅</w:t>
      </w:r>
      <w:r>
        <w:rPr>
          <w:rFonts w:hint="eastAsia" w:eastAsia="楷体_GB2312"/>
          <w:color w:val="000000"/>
          <w:sz w:val="32"/>
          <w:szCs w:val="32"/>
        </w:rPr>
        <w:t>、</w:t>
      </w:r>
      <w:r>
        <w:rPr>
          <w:rFonts w:eastAsia="楷体_GB2312"/>
          <w:color w:val="000000"/>
          <w:sz w:val="32"/>
          <w:szCs w:val="32"/>
        </w:rPr>
        <w:t>浙江省税务局、省医保局、人行杭州中心支行及有关行业主管部门按职责分工落实）</w:t>
      </w:r>
      <w:r>
        <w:rPr>
          <w:rFonts w:hint="eastAsia" w:eastAsia="楷体_GB2312"/>
          <w:color w:val="000000"/>
          <w:sz w:val="32"/>
          <w:szCs w:val="32"/>
        </w:rPr>
        <w:t>。</w:t>
      </w:r>
    </w:p>
    <w:p>
      <w:pPr>
        <w:spacing w:line="579" w:lineRule="exact"/>
        <w:ind w:firstLine="643" w:firstLineChars="200"/>
        <w:rPr>
          <w:rFonts w:eastAsia="楷体_GB2312"/>
          <w:color w:val="000000"/>
          <w:szCs w:val="32"/>
        </w:rPr>
      </w:pPr>
      <w:r>
        <w:rPr>
          <w:rFonts w:eastAsia="楷体_GB2312"/>
          <w:b/>
          <w:bCs/>
          <w:color w:val="000000"/>
          <w:szCs w:val="32"/>
        </w:rPr>
        <w:t>2.降低市场准入门槛。</w:t>
      </w:r>
      <w:r>
        <w:rPr>
          <w:b/>
          <w:color w:val="000000"/>
          <w:szCs w:val="32"/>
        </w:rPr>
        <w:t>一是</w:t>
      </w:r>
      <w:r>
        <w:rPr>
          <w:color w:val="000000"/>
          <w:szCs w:val="32"/>
        </w:rPr>
        <w:t>全面落实国家市场准入负面清单制度</w:t>
      </w:r>
      <w:r>
        <w:rPr>
          <w:rFonts w:hint="eastAsia"/>
          <w:color w:val="000000"/>
          <w:szCs w:val="32"/>
        </w:rPr>
        <w:t>，</w:t>
      </w:r>
      <w:r>
        <w:rPr>
          <w:color w:val="000000"/>
          <w:szCs w:val="32"/>
        </w:rPr>
        <w:t>推动清单事项全流程网上办。</w:t>
      </w:r>
      <w:r>
        <w:rPr>
          <w:b/>
          <w:color w:val="000000"/>
          <w:szCs w:val="32"/>
        </w:rPr>
        <w:t>二是</w:t>
      </w:r>
      <w:r>
        <w:rPr>
          <w:rFonts w:hint="eastAsia"/>
          <w:color w:val="000000"/>
          <w:szCs w:val="32"/>
        </w:rPr>
        <w:t>开展市场准入综合效能评估，畅通市场主体对隐性壁垒的意见反馈渠道和处理回应机制，破除市场准入隐性壁垒。</w:t>
      </w:r>
      <w:r>
        <w:rPr>
          <w:rFonts w:hint="eastAsia"/>
          <w:b/>
          <w:color w:val="000000"/>
          <w:szCs w:val="32"/>
        </w:rPr>
        <w:t>三是</w:t>
      </w:r>
      <w:r>
        <w:rPr>
          <w:rFonts w:hint="eastAsia"/>
          <w:color w:val="000000"/>
          <w:szCs w:val="32"/>
        </w:rPr>
        <w:t>放宽市场准入，争取国家出台长三角区域市场准入特别措施</w:t>
      </w:r>
      <w:r>
        <w:rPr>
          <w:rFonts w:eastAsia="楷体_GB2312"/>
          <w:color w:val="000000"/>
          <w:szCs w:val="32"/>
        </w:rPr>
        <w:t>（责任单位：省发展改革委</w:t>
      </w:r>
      <w:r>
        <w:rPr>
          <w:rFonts w:hint="eastAsia" w:eastAsia="楷体_GB2312"/>
          <w:color w:val="000000"/>
          <w:szCs w:val="32"/>
        </w:rPr>
        <w:t>、</w:t>
      </w:r>
      <w:r>
        <w:rPr>
          <w:rFonts w:eastAsia="楷体_GB2312"/>
          <w:color w:val="000000"/>
          <w:szCs w:val="32"/>
        </w:rPr>
        <w:t>省商务厅、省市场监管局及有关行业主管部门按职责分工落实）</w:t>
      </w:r>
      <w:r>
        <w:rPr>
          <w:rFonts w:hint="eastAsia" w:eastAsia="楷体_GB2312"/>
          <w:color w:val="000000"/>
          <w:szCs w:val="32"/>
        </w:rPr>
        <w:t>。</w:t>
      </w:r>
    </w:p>
    <w:p>
      <w:pPr>
        <w:ind w:firstLine="643" w:firstLineChars="200"/>
      </w:pPr>
      <w:r>
        <w:rPr>
          <w:rFonts w:eastAsia="楷体_GB2312"/>
          <w:b/>
          <w:bCs/>
          <w:color w:val="000000"/>
          <w:szCs w:val="32"/>
        </w:rPr>
        <w:t>3.提升投资项目审批效能。</w:t>
      </w:r>
      <w:r>
        <w:rPr>
          <w:b/>
          <w:color w:val="000000"/>
          <w:szCs w:val="32"/>
        </w:rPr>
        <w:t>一是</w:t>
      </w:r>
      <w:r>
        <w:rPr>
          <w:rFonts w:hint="eastAsia"/>
          <w:color w:val="000000"/>
          <w:szCs w:val="32"/>
        </w:rPr>
        <w:t>推进</w:t>
      </w:r>
      <w:r>
        <w:rPr>
          <w:color w:val="000000"/>
          <w:szCs w:val="32"/>
        </w:rPr>
        <w:t>工程建设数字化管理综合应用与投资项目在线审批监管</w:t>
      </w:r>
      <w:r>
        <w:rPr>
          <w:rFonts w:hint="eastAsia"/>
          <w:color w:val="000000"/>
          <w:szCs w:val="32"/>
        </w:rPr>
        <w:t>平台</w:t>
      </w:r>
      <w:r>
        <w:rPr>
          <w:color w:val="000000"/>
          <w:szCs w:val="32"/>
        </w:rPr>
        <w:t>数据共享，形成集勘察、设计、施工、监理服务和审批、验收多跨协同的</w:t>
      </w:r>
      <w:r>
        <w:rPr>
          <w:rFonts w:hint="eastAsia"/>
          <w:color w:val="000000"/>
          <w:szCs w:val="32"/>
        </w:rPr>
        <w:t>全流程</w:t>
      </w:r>
      <w:r>
        <w:rPr>
          <w:color w:val="000000"/>
          <w:szCs w:val="32"/>
        </w:rPr>
        <w:t>管理链条</w:t>
      </w:r>
      <w:r>
        <w:rPr>
          <w:rFonts w:eastAsia="楷体_GB2312"/>
          <w:color w:val="000000"/>
          <w:szCs w:val="32"/>
        </w:rPr>
        <w:t>（责任单位：省建设厅牵头，省发展改革委、省自然资源厅按职责分工落实）。</w:t>
      </w:r>
      <w:r>
        <w:rPr>
          <w:b/>
          <w:color w:val="000000"/>
          <w:szCs w:val="32"/>
        </w:rPr>
        <w:t>二是</w:t>
      </w:r>
      <w:r>
        <w:rPr>
          <w:color w:val="000000"/>
          <w:szCs w:val="32"/>
        </w:rPr>
        <w:t>开展工程质量、消防、人防等联合监督检查</w:t>
      </w:r>
      <w:r>
        <w:rPr>
          <w:rFonts w:eastAsia="楷体_GB2312"/>
          <w:color w:val="000000"/>
          <w:szCs w:val="32"/>
        </w:rPr>
        <w:t>（责任单位：省建设厅、省人防办）。</w:t>
      </w:r>
      <w:r>
        <w:rPr>
          <w:rFonts w:hint="eastAsia"/>
          <w:color w:val="000000"/>
          <w:szCs w:val="32"/>
        </w:rPr>
        <w:t>推进</w:t>
      </w:r>
      <w:r>
        <w:rPr>
          <w:color w:val="000000"/>
          <w:szCs w:val="32"/>
        </w:rPr>
        <w:t>档案数字化验收、竣工验收备案、不动产首次确权无感联办</w:t>
      </w:r>
      <w:r>
        <w:rPr>
          <w:rFonts w:eastAsia="楷体_GB2312"/>
          <w:color w:val="000000"/>
          <w:szCs w:val="32"/>
        </w:rPr>
        <w:t>（责任单位：省建设厅牵头，省发展改革委、省自然资源厅</w:t>
      </w:r>
      <w:r>
        <w:rPr>
          <w:rFonts w:hint="eastAsia" w:eastAsia="楷体_GB2312"/>
          <w:color w:val="000000"/>
          <w:szCs w:val="32"/>
        </w:rPr>
        <w:t>、</w:t>
      </w:r>
      <w:r>
        <w:rPr>
          <w:rFonts w:eastAsia="楷体_GB2312"/>
          <w:color w:val="000000"/>
          <w:szCs w:val="32"/>
        </w:rPr>
        <w:t>省档案局按职责分工落实）。</w:t>
      </w:r>
      <w:r>
        <w:rPr>
          <w:color w:val="000000"/>
          <w:szCs w:val="32"/>
        </w:rPr>
        <w:t>探索推进工程质量保险+建筑师责任制综合改革</w:t>
      </w:r>
      <w:r>
        <w:rPr>
          <w:rFonts w:eastAsia="楷体_GB2312"/>
          <w:color w:val="000000"/>
          <w:szCs w:val="32"/>
        </w:rPr>
        <w:t>（责任单位：省建设厅、浙江银保监局）</w:t>
      </w:r>
      <w:r>
        <w:rPr>
          <w:color w:val="000000"/>
          <w:szCs w:val="32"/>
        </w:rPr>
        <w:t>。</w:t>
      </w:r>
      <w:r>
        <w:rPr>
          <w:rFonts w:hint="eastAsia"/>
          <w:b/>
        </w:rPr>
        <w:t>三是</w:t>
      </w:r>
      <w:r>
        <w:rPr>
          <w:rFonts w:hint="eastAsia"/>
          <w:lang w:eastAsia="zh-CN"/>
        </w:rPr>
        <w:t>持续</w:t>
      </w:r>
      <w:r>
        <w:rPr>
          <w:rFonts w:hint="eastAsia"/>
        </w:rPr>
        <w:t>推进低风险小型项目审批</w:t>
      </w:r>
      <w:r>
        <w:rPr>
          <w:rFonts w:hint="eastAsia"/>
          <w:lang w:eastAsia="zh-CN"/>
        </w:rPr>
        <w:t>优化，</w:t>
      </w:r>
      <w:r>
        <w:rPr>
          <w:rFonts w:hint="eastAsia"/>
        </w:rPr>
        <w:t>不断扩大改革范围。深化“标准地”改革，新批工业用地100%按照“标准地”供地，</w:t>
      </w:r>
      <w:r>
        <w:rPr>
          <w:rFonts w:hint="eastAsia"/>
          <w:lang w:eastAsia="zh-CN"/>
        </w:rPr>
        <w:t>探索推进农业、</w:t>
      </w:r>
      <w:r>
        <w:rPr>
          <w:rFonts w:hint="eastAsia"/>
        </w:rPr>
        <w:t>生产性服务业“标准地”改革</w:t>
      </w:r>
      <w:r>
        <w:rPr>
          <w:rFonts w:eastAsia="楷体_GB2312"/>
          <w:color w:val="000000"/>
          <w:szCs w:val="32"/>
        </w:rPr>
        <w:t>（责任单位：省发展改革委牵头</w:t>
      </w:r>
      <w:r>
        <w:rPr>
          <w:rFonts w:hint="eastAsia" w:eastAsia="楷体_GB2312"/>
          <w:color w:val="000000"/>
          <w:szCs w:val="32"/>
        </w:rPr>
        <w:t>，省经信厅</w:t>
      </w:r>
      <w:r>
        <w:rPr>
          <w:rFonts w:eastAsia="楷体_GB2312"/>
          <w:color w:val="000000"/>
          <w:szCs w:val="32"/>
        </w:rPr>
        <w:t>、省自然资源厅</w:t>
      </w:r>
      <w:r>
        <w:rPr>
          <w:rFonts w:hint="eastAsia" w:eastAsia="楷体_GB2312"/>
          <w:color w:val="000000"/>
          <w:szCs w:val="32"/>
        </w:rPr>
        <w:t>、</w:t>
      </w:r>
      <w:r>
        <w:rPr>
          <w:rFonts w:eastAsia="楷体_GB2312"/>
          <w:color w:val="000000"/>
          <w:szCs w:val="32"/>
        </w:rPr>
        <w:t>省建设厅按职责分工落实）</w:t>
      </w:r>
      <w:r>
        <w:rPr>
          <w:rFonts w:hint="eastAsia"/>
        </w:rPr>
        <w:t>。</w:t>
      </w:r>
    </w:p>
    <w:p>
      <w:pPr>
        <w:ind w:firstLine="643" w:firstLineChars="200"/>
      </w:pPr>
      <w:r>
        <w:rPr>
          <w:rFonts w:eastAsia="楷体_GB2312"/>
          <w:b/>
          <w:bCs/>
          <w:color w:val="000000" w:themeColor="text1"/>
          <w:szCs w:val="32"/>
          <w14:textFill>
            <w14:solidFill>
              <w14:schemeClr w14:val="tx1"/>
            </w14:solidFill>
          </w14:textFill>
        </w:rPr>
        <w:t>4.优化公用设施接入服务</w:t>
      </w:r>
      <w:r>
        <w:rPr>
          <w:rFonts w:hint="eastAsia" w:eastAsia="楷体_GB2312"/>
          <w:b/>
          <w:bCs/>
          <w:color w:val="000000" w:themeColor="text1"/>
          <w:szCs w:val="32"/>
          <w14:textFill>
            <w14:solidFill>
              <w14:schemeClr w14:val="tx1"/>
            </w14:solidFill>
          </w14:textFill>
        </w:rPr>
        <w:t>。</w:t>
      </w:r>
      <w:r>
        <w:rPr>
          <w:b/>
          <w:color w:val="000000" w:themeColor="text1"/>
          <w:szCs w:val="32"/>
          <w14:textFill>
            <w14:solidFill>
              <w14:schemeClr w14:val="tx1"/>
            </w14:solidFill>
          </w14:textFill>
        </w:rPr>
        <w:t>一是</w:t>
      </w:r>
      <w:r>
        <w:rPr>
          <w:color w:val="000000" w:themeColor="text1"/>
          <w:szCs w:val="32"/>
          <w14:textFill>
            <w14:solidFill>
              <w14:schemeClr w14:val="tx1"/>
            </w14:solidFill>
          </w14:textFill>
        </w:rPr>
        <w:t>除不涉及国道省道、轨道交通历史风貌的外线工程外</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全面推进规划许可、绿化许可、路政许可、占掘路许可审批代办、并联办，建立告知承诺或限时联审相关机制（</w:t>
      </w:r>
      <w:r>
        <w:rPr>
          <w:rFonts w:eastAsia="楷体_GB2312"/>
          <w:color w:val="000000" w:themeColor="text1"/>
          <w:szCs w:val="32"/>
          <w14:textFill>
            <w14:solidFill>
              <w14:schemeClr w14:val="tx1"/>
            </w14:solidFill>
          </w14:textFill>
        </w:rPr>
        <w:t>责任单位：省建设厅牵头，省自然资源厅、省交通运输厅等按职责分工落实</w:t>
      </w:r>
      <w:r>
        <w:rPr>
          <w:color w:val="000000" w:themeColor="text1"/>
          <w:szCs w:val="32"/>
          <w14:textFill>
            <w14:solidFill>
              <w14:schemeClr w14:val="tx1"/>
            </w14:solidFill>
          </w14:textFill>
        </w:rPr>
        <w:t>）。</w:t>
      </w:r>
      <w:r>
        <w:rPr>
          <w:rFonts w:hint="eastAsia"/>
          <w:b/>
          <w:color w:val="000000" w:themeColor="text1"/>
          <w:szCs w:val="32"/>
          <w14:textFill>
            <w14:solidFill>
              <w14:schemeClr w14:val="tx1"/>
            </w14:solidFill>
          </w14:textFill>
        </w:rPr>
        <w:t>二</w:t>
      </w:r>
      <w:r>
        <w:rPr>
          <w:b/>
          <w:color w:val="000000" w:themeColor="text1"/>
          <w:szCs w:val="32"/>
          <w14:textFill>
            <w14:solidFill>
              <w14:schemeClr w14:val="tx1"/>
            </w14:solidFill>
          </w14:textFill>
        </w:rPr>
        <w:t>是</w:t>
      </w:r>
      <w:r>
        <w:rPr>
          <w:color w:val="000000" w:themeColor="text1"/>
          <w:szCs w:val="32"/>
          <w14:textFill>
            <w14:solidFill>
              <w14:schemeClr w14:val="tx1"/>
            </w14:solidFill>
          </w14:textFill>
        </w:rPr>
        <w:t>加快全省用水用气报装数据向省平台归集，提升供给服务的监测监管水平（</w:t>
      </w:r>
      <w:r>
        <w:rPr>
          <w:rFonts w:eastAsia="楷体_GB2312"/>
          <w:color w:val="000000" w:themeColor="text1"/>
          <w:szCs w:val="32"/>
          <w14:textFill>
            <w14:solidFill>
              <w14:schemeClr w14:val="tx1"/>
            </w14:solidFill>
          </w14:textFill>
        </w:rPr>
        <w:t>责任单位：省建设厅</w:t>
      </w: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。三</w:t>
      </w:r>
      <w:r>
        <w:rPr>
          <w:b/>
          <w:color w:val="000000" w:themeColor="text1"/>
          <w:szCs w:val="32"/>
          <w14:textFill>
            <w14:solidFill>
              <w14:schemeClr w14:val="tx1"/>
            </w14:solidFill>
          </w14:textFill>
        </w:rPr>
        <w:t>是</w:t>
      </w:r>
      <w:r>
        <w:rPr>
          <w:color w:val="000000" w:themeColor="text1"/>
          <w:szCs w:val="32"/>
          <w14:textFill>
            <w14:solidFill>
              <w14:schemeClr w14:val="tx1"/>
            </w14:solidFill>
          </w14:textFill>
        </w:rPr>
        <w:t>逐步推动</w:t>
      </w:r>
      <w:r>
        <w:rPr>
          <w:rFonts w:hint="eastAsia"/>
          <w:color w:val="000000" w:themeColor="text1"/>
          <w:szCs w:val="32"/>
          <w14:textFill>
            <w14:solidFill>
              <w14:schemeClr w14:val="tx1"/>
            </w14:solidFill>
          </w14:textFill>
        </w:rPr>
        <w:t>有</w:t>
      </w:r>
      <w:r>
        <w:rPr>
          <w:color w:val="000000" w:themeColor="text1"/>
          <w:szCs w:val="32"/>
          <w14:textFill>
            <w14:solidFill>
              <w14:schemeClr w14:val="tx1"/>
            </w14:solidFill>
          </w14:textFill>
        </w:rPr>
        <w:t>条件的城区低压供电容量标准提升至250千瓦，取消电费保证金</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降低市场主体接入成本</w:t>
      </w:r>
      <w:r>
        <w:rPr>
          <w:rFonts w:hint="eastAsia"/>
          <w:color w:val="000000" w:themeColor="text1"/>
          <w:szCs w:val="32"/>
          <w14:textFill>
            <w14:solidFill>
              <w14:schemeClr w14:val="tx1"/>
            </w14:solidFill>
          </w14:textFill>
        </w:rPr>
        <w:t>。</w:t>
      </w:r>
      <w:r>
        <w:rPr>
          <w:rFonts w:hint="eastAsia"/>
          <w:b/>
          <w:color w:val="000000" w:themeColor="text1"/>
          <w:szCs w:val="32"/>
          <w14:textFill>
            <w14:solidFill>
              <w14:schemeClr w14:val="tx1"/>
            </w14:solidFill>
          </w14:textFill>
        </w:rPr>
        <w:t>四是</w:t>
      </w:r>
      <w:r>
        <w:rPr>
          <w:color w:val="000000" w:themeColor="text1"/>
          <w:szCs w:val="32"/>
          <w14:textFill>
            <w14:solidFill>
              <w14:schemeClr w14:val="tx1"/>
            </w14:solidFill>
          </w14:textFill>
        </w:rPr>
        <w:t>完善电力不间断供给保障措施，研究出台</w:t>
      </w:r>
      <w:r>
        <w:rPr>
          <w:rFonts w:hint="eastAsia"/>
          <w:color w:val="000000" w:themeColor="text1"/>
          <w:szCs w:val="32"/>
          <w14:textFill>
            <w14:solidFill>
              <w14:schemeClr w14:val="tx1"/>
            </w14:solidFill>
          </w14:textFill>
        </w:rPr>
        <w:t>中断</w:t>
      </w:r>
      <w:r>
        <w:rPr>
          <w:color w:val="000000" w:themeColor="text1"/>
          <w:szCs w:val="32"/>
          <w14:textFill>
            <w14:solidFill>
              <w14:schemeClr w14:val="tx1"/>
            </w14:solidFill>
          </w14:textFill>
        </w:rPr>
        <w:t>电财务补偿</w:t>
      </w:r>
      <w:r>
        <w:rPr>
          <w:rFonts w:hint="eastAsia"/>
          <w:color w:val="000000" w:themeColor="text1"/>
          <w:szCs w:val="32"/>
          <w14:textFill>
            <w14:solidFill>
              <w14:schemeClr w14:val="tx1"/>
            </w14:solidFill>
          </w14:textFill>
        </w:rPr>
        <w:t>办法</w:t>
      </w:r>
      <w:r>
        <w:rPr>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责任单位：省能源局</w:t>
      </w:r>
      <w:r>
        <w:rPr>
          <w:rFonts w:hint="eastAsia" w:eastAsia="楷体_GB2312"/>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省电力公司</w:t>
      </w: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至</w:t>
      </w:r>
      <w:r>
        <w:rPr>
          <w:rFonts w:hint="eastAsia"/>
          <w:color w:val="000000" w:themeColor="text1"/>
          <w:szCs w:val="32"/>
          <w14:textFill>
            <w14:solidFill>
              <w14:schemeClr w14:val="tx1"/>
            </w14:solidFill>
          </w14:textFill>
        </w:rPr>
        <w:t>2025年，</w:t>
      </w:r>
      <w:r>
        <w:rPr>
          <w:color w:val="000000" w:themeColor="text1"/>
          <w:szCs w:val="32"/>
          <w14:textFill>
            <w14:solidFill>
              <w14:schemeClr w14:val="tx1"/>
            </w14:solidFill>
          </w14:textFill>
        </w:rPr>
        <w:t>在城镇规划建设用地范围内，全面实现公用设施接至市场主体产权边界零投资、零材料、零跑腿</w:t>
      </w:r>
      <w:r>
        <w:rPr>
          <w:rFonts w:hint="eastAsia"/>
          <w:color w:val="000000" w:themeColor="text1"/>
          <w:szCs w:val="32"/>
          <w14:textFill>
            <w14:solidFill>
              <w14:schemeClr w14:val="tx1"/>
            </w14:solidFill>
          </w14:textFill>
        </w:rPr>
        <w:t>。</w:t>
      </w:r>
    </w:p>
    <w:p>
      <w:pPr>
        <w:spacing w:line="579" w:lineRule="exact"/>
        <w:ind w:firstLine="643" w:firstLineChars="200"/>
        <w:rPr>
          <w:color w:val="000000" w:themeColor="text1"/>
          <w:szCs w:val="32"/>
          <w14:textFill>
            <w14:solidFill>
              <w14:schemeClr w14:val="tx1"/>
            </w14:solidFill>
          </w14:textFill>
        </w:rPr>
      </w:pPr>
      <w:r>
        <w:rPr>
          <w:b/>
          <w:color w:val="000000" w:themeColor="text1"/>
          <w:szCs w:val="32"/>
          <w14:textFill>
            <w14:solidFill>
              <w14:schemeClr w14:val="tx1"/>
            </w14:solidFill>
          </w14:textFill>
        </w:rPr>
        <w:t>5.</w:t>
      </w:r>
      <w:r>
        <w:rPr>
          <w:rFonts w:hint="eastAsia"/>
          <w:b/>
          <w:color w:val="000000" w:themeColor="text1"/>
          <w:szCs w:val="32"/>
          <w14:textFill>
            <w14:solidFill>
              <w14:schemeClr w14:val="tx1"/>
            </w14:solidFill>
          </w14:textFill>
        </w:rPr>
        <w:t>优化</w:t>
      </w:r>
      <w:r>
        <w:rPr>
          <w:b/>
          <w:color w:val="000000" w:themeColor="text1"/>
          <w:szCs w:val="32"/>
          <w14:textFill>
            <w14:solidFill>
              <w14:schemeClr w14:val="tx1"/>
            </w14:solidFill>
          </w14:textFill>
        </w:rPr>
        <w:t>不动产登记</w:t>
      </w:r>
      <w:r>
        <w:rPr>
          <w:rFonts w:hint="eastAsia"/>
          <w:b/>
          <w:color w:val="000000" w:themeColor="text1"/>
          <w:szCs w:val="32"/>
          <w14:textFill>
            <w14:solidFill>
              <w14:schemeClr w14:val="tx1"/>
            </w14:solidFill>
          </w14:textFill>
        </w:rPr>
        <w:t>交易</w:t>
      </w:r>
      <w:r>
        <w:rPr>
          <w:b/>
          <w:color w:val="000000" w:themeColor="text1"/>
          <w:szCs w:val="32"/>
          <w14:textFill>
            <w14:solidFill>
              <w14:schemeClr w14:val="tx1"/>
            </w14:solidFill>
          </w14:textFill>
        </w:rPr>
        <w:t>。一是</w:t>
      </w:r>
      <w:r>
        <w:rPr>
          <w:color w:val="000000" w:themeColor="text1"/>
          <w:szCs w:val="32"/>
          <w14:textFill>
            <w14:solidFill>
              <w14:schemeClr w14:val="tx1"/>
            </w14:solidFill>
          </w14:textFill>
        </w:rPr>
        <w:t>建立健全全省统一的不动产登记平台，</w:t>
      </w:r>
      <w:r>
        <w:rPr>
          <w:rFonts w:hint="eastAsia"/>
          <w:color w:val="000000" w:themeColor="text1"/>
          <w:szCs w:val="32"/>
          <w14:textFill>
            <w14:solidFill>
              <w14:schemeClr w14:val="tx1"/>
            </w14:solidFill>
          </w14:textFill>
        </w:rPr>
        <w:t>推动</w:t>
      </w:r>
      <w:r>
        <w:rPr>
          <w:color w:val="000000" w:themeColor="text1"/>
          <w:szCs w:val="32"/>
          <w14:textFill>
            <w14:solidFill>
              <w14:schemeClr w14:val="tx1"/>
            </w14:solidFill>
          </w14:textFill>
        </w:rPr>
        <w:t>不动产登记 “一网通办”</w:t>
      </w:r>
      <w:r>
        <w:rPr>
          <w:rFonts w:hint="eastAsia"/>
          <w:bCs/>
          <w:color w:val="000000" w:themeColor="text1"/>
          <w:szCs w:val="32"/>
          <w14:textFill>
            <w14:solidFill>
              <w14:schemeClr w14:val="tx1"/>
            </w14:solidFill>
          </w14:textFill>
        </w:rPr>
        <w:t>。</w:t>
      </w:r>
      <w:r>
        <w:rPr>
          <w:color w:val="000000" w:themeColor="text1"/>
          <w:szCs w:val="32"/>
          <w14:textFill>
            <w14:solidFill>
              <w14:schemeClr w14:val="tx1"/>
            </w14:solidFill>
          </w14:textFill>
        </w:rPr>
        <w:t>归集市场主体申请、缴纳税费、登簿领证各类信息，整合企业登记注册、企业经营状况、完税证明、公共事业缴费等</w:t>
      </w:r>
      <w:r>
        <w:rPr>
          <w:rFonts w:hint="eastAsia"/>
          <w:color w:val="000000" w:themeColor="text1"/>
          <w:szCs w:val="32"/>
          <w14:textFill>
            <w14:solidFill>
              <w14:schemeClr w14:val="tx1"/>
            </w14:solidFill>
          </w14:textFill>
        </w:rPr>
        <w:t>数据</w:t>
      </w:r>
      <w:r>
        <w:rPr>
          <w:color w:val="000000" w:themeColor="text1"/>
          <w:szCs w:val="32"/>
          <w14:textFill>
            <w14:solidFill>
              <w14:schemeClr w14:val="tx1"/>
            </w14:solidFill>
          </w14:textFill>
        </w:rPr>
        <w:t>，提高全省不动产交易服务监管水平</w:t>
      </w:r>
      <w:r>
        <w:rPr>
          <w:rFonts w:hint="eastAsia"/>
          <w:color w:val="000000" w:themeColor="text1"/>
          <w:szCs w:val="32"/>
          <w14:textFill>
            <w14:solidFill>
              <w14:schemeClr w14:val="tx1"/>
            </w14:solidFill>
          </w14:textFill>
        </w:rPr>
        <w:t>，实现</w:t>
      </w:r>
      <w:r>
        <w:rPr>
          <w:color w:val="000000" w:themeColor="text1"/>
          <w:szCs w:val="32"/>
          <w14:textFill>
            <w14:solidFill>
              <w14:schemeClr w14:val="tx1"/>
            </w14:solidFill>
          </w14:textFill>
        </w:rPr>
        <w:t>尽职调查信息一键查询</w:t>
      </w:r>
      <w:r>
        <w:rPr>
          <w:rFonts w:eastAsia="楷体_GB2312"/>
          <w:color w:val="000000" w:themeColor="text1"/>
          <w:szCs w:val="32"/>
          <w14:textFill>
            <w14:solidFill>
              <w14:schemeClr w14:val="tx1"/>
            </w14:solidFill>
          </w14:textFill>
        </w:rPr>
        <w:t>（责任单位：省自然资源厅牵头，省建设厅</w:t>
      </w:r>
      <w:r>
        <w:rPr>
          <w:rFonts w:hint="eastAsia" w:eastAsia="楷体_GB2312"/>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浙江省税务局、省市场监管局等按职责分工落实）。</w:t>
      </w:r>
      <w:r>
        <w:rPr>
          <w:b/>
          <w:color w:val="000000" w:themeColor="text1"/>
          <w:szCs w:val="32"/>
          <w14:textFill>
            <w14:solidFill>
              <w14:schemeClr w14:val="tx1"/>
            </w14:solidFill>
          </w14:textFill>
        </w:rPr>
        <w:t>二是</w:t>
      </w:r>
      <w:r>
        <w:rPr>
          <w:color w:val="000000" w:themeColor="text1"/>
          <w:szCs w:val="32"/>
          <w14:textFill>
            <w14:solidFill>
              <w14:schemeClr w14:val="tx1"/>
            </w14:solidFill>
          </w14:textFill>
        </w:rPr>
        <w:t>以不动产登记责任保险、公共信用信息为基础，探索不见面</w:t>
      </w:r>
      <w:r>
        <w:rPr>
          <w:rFonts w:hint="eastAsia"/>
          <w:color w:val="000000" w:themeColor="text1"/>
          <w:szCs w:val="32"/>
          <w14:textFill>
            <w14:solidFill>
              <w14:schemeClr w14:val="tx1"/>
            </w14:solidFill>
          </w14:textFill>
        </w:rPr>
        <w:t>网上</w:t>
      </w:r>
      <w:r>
        <w:rPr>
          <w:color w:val="000000" w:themeColor="text1"/>
          <w:szCs w:val="32"/>
          <w14:textFill>
            <w14:solidFill>
              <w14:schemeClr w14:val="tx1"/>
            </w14:solidFill>
          </w14:textFill>
        </w:rPr>
        <w:t>交易模式</w:t>
      </w:r>
      <w:r>
        <w:rPr>
          <w:rFonts w:hint="eastAsia"/>
          <w:color w:val="000000" w:themeColor="text1"/>
          <w:szCs w:val="32"/>
          <w14:textFill>
            <w14:solidFill>
              <w14:schemeClr w14:val="tx1"/>
            </w14:solidFill>
          </w14:textFill>
        </w:rPr>
        <w:t>，实现</w:t>
      </w:r>
      <w:r>
        <w:rPr>
          <w:bCs/>
          <w:color w:val="000000" w:themeColor="text1"/>
          <w:szCs w:val="32"/>
          <w14:textFill>
            <w14:solidFill>
              <w14:schemeClr w14:val="tx1"/>
            </w14:solidFill>
          </w14:textFill>
        </w:rPr>
        <w:t>市场交易类不动产转移登记</w:t>
      </w:r>
      <w:r>
        <w:rPr>
          <w:color w:val="000000" w:themeColor="text1"/>
          <w:szCs w:val="32"/>
          <w14:textFill>
            <w14:solidFill>
              <w14:schemeClr w14:val="tx1"/>
            </w14:solidFill>
          </w14:textFill>
        </w:rPr>
        <w:t>全流程2个手续办结</w:t>
      </w:r>
      <w:r>
        <w:rPr>
          <w:rFonts w:eastAsia="楷体_GB2312"/>
          <w:color w:val="000000" w:themeColor="text1"/>
          <w:szCs w:val="32"/>
          <w14:textFill>
            <w14:solidFill>
              <w14:schemeClr w14:val="tx1"/>
            </w14:solidFill>
          </w14:textFill>
        </w:rPr>
        <w:t>（责任单位：省自然资源厅牵头，省发展改革委</w:t>
      </w:r>
      <w:r>
        <w:rPr>
          <w:rFonts w:hint="eastAsia" w:eastAsia="楷体_GB2312"/>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浙江省税务局、浙江银保监局按职责分工落实）</w:t>
      </w:r>
      <w:r>
        <w:rPr>
          <w:color w:val="000000" w:themeColor="text1"/>
          <w:szCs w:val="32"/>
          <w14:textFill>
            <w14:solidFill>
              <w14:schemeClr w14:val="tx1"/>
            </w14:solidFill>
          </w14:textFill>
        </w:rPr>
        <w:t>。</w:t>
      </w:r>
      <w:r>
        <w:rPr>
          <w:b/>
          <w:color w:val="000000" w:themeColor="text1"/>
          <w:szCs w:val="32"/>
          <w14:textFill>
            <w14:solidFill>
              <w14:schemeClr w14:val="tx1"/>
            </w14:solidFill>
          </w14:textFill>
        </w:rPr>
        <w:t>三是</w:t>
      </w:r>
      <w:r>
        <w:rPr>
          <w:color w:val="000000" w:themeColor="text1"/>
          <w:szCs w:val="32"/>
          <w14:textFill>
            <w14:solidFill>
              <w14:schemeClr w14:val="tx1"/>
            </w14:solidFill>
          </w14:textFill>
        </w:rPr>
        <w:t>拓展电子不动产权证书应用场景</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推广在政府、法院、金融机构、公用设施服务机构</w:t>
      </w:r>
      <w:r>
        <w:rPr>
          <w:rFonts w:hint="eastAsia"/>
          <w:color w:val="000000" w:themeColor="text1"/>
          <w:szCs w:val="32"/>
          <w14:textFill>
            <w14:solidFill>
              <w14:schemeClr w14:val="tx1"/>
            </w14:solidFill>
          </w14:textFill>
        </w:rPr>
        <w:t>中</w:t>
      </w:r>
      <w:r>
        <w:rPr>
          <w:color w:val="000000" w:themeColor="text1"/>
          <w:szCs w:val="32"/>
          <w14:textFill>
            <w14:solidFill>
              <w14:schemeClr w14:val="tx1"/>
            </w14:solidFill>
          </w14:textFill>
        </w:rPr>
        <w:t>的共享应用</w:t>
      </w:r>
      <w:r>
        <w:rPr>
          <w:rFonts w:eastAsia="楷体_GB2312"/>
          <w:color w:val="000000" w:themeColor="text1"/>
          <w:szCs w:val="32"/>
          <w14:textFill>
            <w14:solidFill>
              <w14:schemeClr w14:val="tx1"/>
            </w14:solidFill>
          </w14:textFill>
        </w:rPr>
        <w:t>（责任单位：省自然资源厅牵头，省建设厅、浙江省税务局、省法院、人行杭州中心支行按职责分工落实）</w:t>
      </w:r>
      <w:r>
        <w:rPr>
          <w:color w:val="000000" w:themeColor="text1"/>
          <w:szCs w:val="32"/>
          <w14:textFill>
            <w14:solidFill>
              <w14:schemeClr w14:val="tx1"/>
            </w14:solidFill>
          </w14:textFill>
        </w:rPr>
        <w:t>。</w:t>
      </w:r>
      <w:r>
        <w:rPr>
          <w:b/>
          <w:color w:val="000000" w:themeColor="text1"/>
          <w:szCs w:val="32"/>
          <w14:textFill>
            <w14:solidFill>
              <w14:schemeClr w14:val="tx1"/>
            </w14:solidFill>
          </w14:textFill>
        </w:rPr>
        <w:t>四是</w:t>
      </w:r>
      <w:r>
        <w:rPr>
          <w:color w:val="000000" w:themeColor="text1"/>
          <w:szCs w:val="32"/>
          <w14:textFill>
            <w14:solidFill>
              <w14:schemeClr w14:val="tx1"/>
            </w14:solidFill>
          </w14:textFill>
        </w:rPr>
        <w:t>优化企业网上缴税服务，实现房产交易税款异地缴纳（</w:t>
      </w:r>
      <w:r>
        <w:rPr>
          <w:rFonts w:eastAsia="楷体_GB2312"/>
          <w:color w:val="000000" w:themeColor="text1"/>
          <w:szCs w:val="32"/>
          <w14:textFill>
            <w14:solidFill>
              <w14:schemeClr w14:val="tx1"/>
            </w14:solidFill>
          </w14:textFill>
        </w:rPr>
        <w:t>责任单位：浙江省税务局</w:t>
      </w:r>
      <w:r>
        <w:rPr>
          <w:rFonts w:hint="eastAsia" w:eastAsia="楷体_GB2312"/>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省自然资源厅</w:t>
      </w:r>
      <w:r>
        <w:rPr>
          <w:color w:val="000000" w:themeColor="text1"/>
          <w:szCs w:val="32"/>
          <w14:textFill>
            <w14:solidFill>
              <w14:schemeClr w14:val="tx1"/>
            </w14:solidFill>
          </w14:textFill>
        </w:rPr>
        <w:t>）。</w:t>
      </w:r>
      <w:r>
        <w:rPr>
          <w:b/>
          <w:color w:val="000000" w:themeColor="text1"/>
          <w:szCs w:val="32"/>
          <w14:textFill>
            <w14:solidFill>
              <w14:schemeClr w14:val="tx1"/>
            </w14:solidFill>
          </w14:textFill>
        </w:rPr>
        <w:t>五是</w:t>
      </w:r>
      <w:r>
        <w:rPr>
          <w:rFonts w:hint="eastAsia"/>
          <w:bCs/>
          <w:szCs w:val="32"/>
        </w:rPr>
        <w:t>推进</w:t>
      </w:r>
      <w:r>
        <w:rPr>
          <w:bCs/>
          <w:szCs w:val="32"/>
        </w:rPr>
        <w:t>与现代农业、高端制造业、现代服务业融合发展相适应的综合用地供给</w:t>
      </w:r>
      <w:r>
        <w:rPr>
          <w:rFonts w:hint="eastAsia"/>
          <w:bCs/>
          <w:szCs w:val="32"/>
        </w:rPr>
        <w:t>方式</w:t>
      </w:r>
      <w:r>
        <w:rPr>
          <w:bCs/>
          <w:szCs w:val="32"/>
        </w:rPr>
        <w:t>改革</w:t>
      </w:r>
      <w:r>
        <w:rPr>
          <w:rFonts w:eastAsia="楷体_GB2312"/>
          <w:color w:val="000000" w:themeColor="text1"/>
          <w:szCs w:val="32"/>
          <w14:textFill>
            <w14:solidFill>
              <w14:schemeClr w14:val="tx1"/>
            </w14:solidFill>
          </w14:textFill>
        </w:rPr>
        <w:t>（责任单位：省自然资源厅）</w:t>
      </w:r>
      <w:r>
        <w:rPr>
          <w:bCs/>
          <w:color w:val="000000" w:themeColor="text1"/>
          <w:szCs w:val="32"/>
          <w14:textFill>
            <w14:solidFill>
              <w14:schemeClr w14:val="tx1"/>
            </w14:solidFill>
          </w14:textFill>
        </w:rPr>
        <w:t>。</w:t>
      </w:r>
    </w:p>
    <w:p>
      <w:pPr>
        <w:pStyle w:val="3"/>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（二）营商办事</w:t>
      </w:r>
      <w:r>
        <w:rPr>
          <w:rFonts w:hint="eastAsia" w:ascii="Times New Roman" w:hAnsi="Times New Roman" w:cs="Times New Roman"/>
          <w:color w:val="000000" w:themeColor="text1"/>
          <w14:textFill>
            <w14:solidFill>
              <w14:schemeClr w14:val="tx1"/>
            </w14:solidFill>
          </w14:textFill>
        </w:rPr>
        <w:t>阶段</w:t>
      </w:r>
    </w:p>
    <w:p>
      <w:pPr>
        <w:spacing w:line="579" w:lineRule="exact"/>
        <w:ind w:firstLine="643" w:firstLineChars="200"/>
        <w:rPr>
          <w:color w:val="000000" w:themeColor="text1"/>
          <w:szCs w:val="32"/>
          <w14:textFill>
            <w14:solidFill>
              <w14:schemeClr w14:val="tx1"/>
            </w14:solidFill>
          </w14:textFill>
        </w:rPr>
      </w:pPr>
      <w:r>
        <w:rPr>
          <w:b/>
          <w:color w:val="000000" w:themeColor="text1"/>
          <w:szCs w:val="32"/>
          <w14:textFill>
            <w14:solidFill>
              <w14:schemeClr w14:val="tx1"/>
            </w14:solidFill>
          </w14:textFill>
        </w:rPr>
        <w:t>6.优化纳税服务流程。一是</w:t>
      </w:r>
      <w:r>
        <w:rPr>
          <w:rFonts w:hint="eastAsia"/>
          <w:color w:val="000000" w:themeColor="text1"/>
          <w:szCs w:val="32"/>
          <w14:textFill>
            <w14:solidFill>
              <w14:schemeClr w14:val="tx1"/>
            </w14:solidFill>
          </w14:textFill>
        </w:rPr>
        <w:t>推进</w:t>
      </w:r>
      <w:r>
        <w:rPr>
          <w:color w:val="000000" w:themeColor="text1"/>
          <w:szCs w:val="32"/>
          <w14:textFill>
            <w14:solidFill>
              <w14:schemeClr w14:val="tx1"/>
            </w14:solidFill>
          </w14:textFill>
        </w:rPr>
        <w:t>“要素申报”“五税合一”“十税合一”省域全覆盖</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实现企业财务报表与纳税申报表自动转换</w:t>
      </w:r>
      <w:r>
        <w:rPr>
          <w:rFonts w:hint="eastAsia"/>
          <w:color w:val="000000" w:themeColor="text1"/>
          <w:szCs w:val="32"/>
          <w14:textFill>
            <w14:solidFill>
              <w14:schemeClr w14:val="tx1"/>
            </w14:solidFill>
          </w14:textFill>
        </w:rPr>
        <w:t>，至2023年，</w:t>
      </w:r>
      <w:r>
        <w:rPr>
          <w:color w:val="000000" w:themeColor="text1"/>
          <w:szCs w:val="32"/>
          <w14:textFill>
            <w14:solidFill>
              <w14:schemeClr w14:val="tx1"/>
            </w14:solidFill>
          </w14:textFill>
        </w:rPr>
        <w:t>将纳税次数压减至3次、纳税时间压减至75小时以内</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增值税留抵退税平均退税时间压缩到4天，出口退税时间压缩至5天</w:t>
      </w:r>
      <w:r>
        <w:rPr>
          <w:rFonts w:eastAsia="楷体_GB2312"/>
          <w:color w:val="000000" w:themeColor="text1"/>
          <w:szCs w:val="32"/>
          <w14:textFill>
            <w14:solidFill>
              <w14:schemeClr w14:val="tx1"/>
            </w14:solidFill>
          </w14:textFill>
        </w:rPr>
        <w:t>（责任单位：浙江省税务局、人行杭州中心支行）</w:t>
      </w:r>
      <w:r>
        <w:rPr>
          <w:color w:val="000000" w:themeColor="text1"/>
          <w:szCs w:val="32"/>
          <w14:textFill>
            <w14:solidFill>
              <w14:schemeClr w14:val="tx1"/>
            </w14:solidFill>
          </w14:textFill>
        </w:rPr>
        <w:t>。</w:t>
      </w:r>
      <w:r>
        <w:rPr>
          <w:b/>
          <w:color w:val="000000" w:themeColor="text1"/>
          <w:szCs w:val="32"/>
          <w14:textFill>
            <w14:solidFill>
              <w14:schemeClr w14:val="tx1"/>
            </w14:solidFill>
          </w14:textFill>
        </w:rPr>
        <w:t>二是</w:t>
      </w:r>
      <w:r>
        <w:rPr>
          <w:color w:val="000000" w:themeColor="text1"/>
          <w:szCs w:val="32"/>
          <w14:textFill>
            <w14:solidFill>
              <w14:schemeClr w14:val="tx1"/>
            </w14:solidFill>
          </w14:textFill>
        </w:rPr>
        <w:t>全面推行电子发票，大力推广与电子发票相兼容的电子财务核算、档案管理系统，实现发票报销、入账、归档、存储全流程无纸化</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增值税发票电子化率90%以上，办税缴费100%可“掌上办”，电子发票（票据）无纸化报销、入账、归档率均70%以上</w:t>
      </w:r>
      <w:r>
        <w:rPr>
          <w:rFonts w:eastAsia="楷体_GB2312"/>
          <w:color w:val="000000" w:themeColor="text1"/>
          <w:szCs w:val="32"/>
          <w14:textFill>
            <w14:solidFill>
              <w14:schemeClr w14:val="tx1"/>
            </w14:solidFill>
          </w14:textFill>
        </w:rPr>
        <w:t>（责任单位：浙江省税务局牵头，省发展改革委</w:t>
      </w:r>
      <w:r>
        <w:rPr>
          <w:rFonts w:hint="eastAsia" w:eastAsia="楷体_GB2312"/>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省财政厅、人行杭州中心支行</w:t>
      </w:r>
      <w:r>
        <w:rPr>
          <w:rFonts w:hint="eastAsia" w:eastAsia="楷体_GB2312"/>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省档案局按职责分工落实）</w:t>
      </w:r>
    </w:p>
    <w:p>
      <w:pPr>
        <w:spacing w:line="579" w:lineRule="exact"/>
        <w:ind w:firstLine="643" w:firstLineChars="200"/>
        <w:rPr>
          <w:color w:val="000000" w:themeColor="text1"/>
          <w:szCs w:val="32"/>
          <w14:textFill>
            <w14:solidFill>
              <w14:schemeClr w14:val="tx1"/>
            </w14:solidFill>
          </w14:textFill>
        </w:rPr>
      </w:pPr>
      <w:r>
        <w:rPr>
          <w:b/>
          <w:color w:val="000000" w:themeColor="text1"/>
          <w:szCs w:val="32"/>
          <w14:textFill>
            <w14:solidFill>
              <w14:schemeClr w14:val="tx1"/>
            </w14:solidFill>
          </w14:textFill>
        </w:rPr>
        <w:t>7.</w:t>
      </w:r>
      <w:r>
        <w:rPr>
          <w:rFonts w:hint="eastAsia"/>
          <w:b/>
          <w:color w:val="000000" w:themeColor="text1"/>
          <w:szCs w:val="32"/>
          <w14:textFill>
            <w14:solidFill>
              <w14:schemeClr w14:val="tx1"/>
            </w14:solidFill>
          </w14:textFill>
        </w:rPr>
        <w:t>提升</w:t>
      </w:r>
      <w:r>
        <w:rPr>
          <w:b/>
          <w:color w:val="000000" w:themeColor="text1"/>
          <w:szCs w:val="32"/>
          <w14:textFill>
            <w14:solidFill>
              <w14:schemeClr w14:val="tx1"/>
            </w14:solidFill>
          </w14:textFill>
        </w:rPr>
        <w:t>跨境贸易便利化。一是</w:t>
      </w:r>
      <w:r>
        <w:rPr>
          <w:color w:val="000000" w:themeColor="text1"/>
          <w:szCs w:val="32"/>
          <w14:textFill>
            <w14:solidFill>
              <w14:schemeClr w14:val="tx1"/>
            </w14:solidFill>
          </w14:textFill>
        </w:rPr>
        <w:t>完善全省多式联运</w:t>
      </w:r>
      <w:r>
        <w:rPr>
          <w:rFonts w:hint="eastAsia"/>
          <w:color w:val="000000" w:themeColor="text1"/>
          <w:szCs w:val="32"/>
          <w14:textFill>
            <w14:solidFill>
              <w14:schemeClr w14:val="tx1"/>
            </w14:solidFill>
          </w14:textFill>
        </w:rPr>
        <w:t>体系，加快</w:t>
      </w:r>
      <w:r>
        <w:rPr>
          <w:color w:val="000000" w:themeColor="text1"/>
          <w:szCs w:val="32"/>
          <w14:textFill>
            <w14:solidFill>
              <w14:schemeClr w14:val="tx1"/>
            </w14:solidFill>
          </w14:textFill>
        </w:rPr>
        <w:t>铁路、内河航道与宁波舟山港、上海港等开放港口的互联互通基础设施建设，提升重点航道船闸通勤效率</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推行海铁、水水联运“车船直取”模式</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促进海、陆、空港一体发展。</w:t>
      </w:r>
      <w:r>
        <w:rPr>
          <w:b/>
          <w:color w:val="000000" w:themeColor="text1"/>
          <w:szCs w:val="32"/>
          <w14:textFill>
            <w14:solidFill>
              <w14:schemeClr w14:val="tx1"/>
            </w14:solidFill>
          </w14:textFill>
        </w:rPr>
        <w:t>二是</w:t>
      </w:r>
      <w:r>
        <w:rPr>
          <w:color w:val="000000" w:themeColor="text1"/>
          <w:szCs w:val="32"/>
          <w14:textFill>
            <w14:solidFill>
              <w14:schemeClr w14:val="tx1"/>
            </w14:solidFill>
          </w14:textFill>
        </w:rPr>
        <w:t>推动集装箱收储点、船代等中介服务起点向内陆多式联运站点延伸。</w:t>
      </w:r>
      <w:r>
        <w:rPr>
          <w:b/>
          <w:color w:val="000000" w:themeColor="text1"/>
          <w:szCs w:val="32"/>
          <w14:textFill>
            <w14:solidFill>
              <w14:schemeClr w14:val="tx1"/>
            </w14:solidFill>
          </w14:textFill>
        </w:rPr>
        <w:t>三是</w:t>
      </w:r>
      <w:r>
        <w:rPr>
          <w:rFonts w:hint="eastAsia"/>
          <w:color w:val="000000" w:themeColor="text1"/>
          <w:szCs w:val="32"/>
          <w14:textFill>
            <w14:solidFill>
              <w14:schemeClr w14:val="tx1"/>
            </w14:solidFill>
          </w14:textFill>
        </w:rPr>
        <w:t>依托</w:t>
      </w:r>
      <w:r>
        <w:rPr>
          <w:color w:val="000000" w:themeColor="text1"/>
          <w:szCs w:val="32"/>
          <w14:textFill>
            <w14:solidFill>
              <w14:schemeClr w14:val="tx1"/>
            </w14:solidFill>
          </w14:textFill>
        </w:rPr>
        <w:t>跨境贸易“单一窗口”</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集成报关</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边检</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船代</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货代</w:t>
      </w:r>
      <w:r>
        <w:rPr>
          <w:rFonts w:hint="eastAsia"/>
          <w:color w:val="000000" w:themeColor="text1"/>
          <w:szCs w:val="32"/>
          <w14:textFill>
            <w14:solidFill>
              <w14:schemeClr w14:val="tx1"/>
            </w14:solidFill>
          </w14:textFill>
        </w:rPr>
        <w:t>、物流、</w:t>
      </w:r>
      <w:r>
        <w:rPr>
          <w:color w:val="000000" w:themeColor="text1"/>
          <w:szCs w:val="32"/>
          <w14:textFill>
            <w14:solidFill>
              <w14:schemeClr w14:val="tx1"/>
            </w14:solidFill>
          </w14:textFill>
        </w:rPr>
        <w:t>金融保险等</w:t>
      </w:r>
      <w:r>
        <w:rPr>
          <w:rFonts w:hint="eastAsia"/>
          <w:color w:val="000000" w:themeColor="text1"/>
          <w:szCs w:val="32"/>
          <w14:textFill>
            <w14:solidFill>
              <w14:schemeClr w14:val="tx1"/>
            </w14:solidFill>
          </w14:textFill>
        </w:rPr>
        <w:t>全过程</w:t>
      </w:r>
      <w:r>
        <w:rPr>
          <w:color w:val="000000" w:themeColor="text1"/>
          <w:szCs w:val="32"/>
          <w14:textFill>
            <w14:solidFill>
              <w14:schemeClr w14:val="tx1"/>
            </w14:solidFill>
          </w14:textFill>
        </w:rPr>
        <w:t>服务</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动态管理口岸收费明细清单</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推动航运</w:t>
      </w:r>
      <w:r>
        <w:rPr>
          <w:rFonts w:hint="eastAsia"/>
          <w:color w:val="000000" w:themeColor="text1"/>
          <w:szCs w:val="32"/>
          <w14:textFill>
            <w14:solidFill>
              <w14:schemeClr w14:val="tx1"/>
            </w14:solidFill>
          </w14:textFill>
        </w:rPr>
        <w:t>、陆</w:t>
      </w:r>
      <w:r>
        <w:rPr>
          <w:color w:val="000000" w:themeColor="text1"/>
          <w:szCs w:val="32"/>
          <w14:textFill>
            <w14:solidFill>
              <w14:schemeClr w14:val="tx1"/>
            </w14:solidFill>
          </w14:textFill>
        </w:rPr>
        <w:t>运跨境贸易无纸化交接（</w:t>
      </w:r>
      <w:r>
        <w:rPr>
          <w:rFonts w:eastAsia="楷体_GB2312"/>
          <w:color w:val="000000" w:themeColor="text1"/>
          <w:szCs w:val="32"/>
          <w14:textFill>
            <w14:solidFill>
              <w14:schemeClr w14:val="tx1"/>
            </w14:solidFill>
          </w14:textFill>
        </w:rPr>
        <w:t>责任单位：省口岸办牵头，省交通运输厅、省商务厅、浙江边检总站、杭州海关、宁波海关、省海港集团按职责分工落实</w:t>
      </w:r>
      <w:r>
        <w:rPr>
          <w:color w:val="000000" w:themeColor="text1"/>
          <w:szCs w:val="32"/>
          <w14:textFill>
            <w14:solidFill>
              <w14:schemeClr w14:val="tx1"/>
            </w14:solidFill>
          </w14:textFill>
        </w:rPr>
        <w:t>）。</w:t>
      </w:r>
      <w:r>
        <w:rPr>
          <w:b/>
          <w:color w:val="000000" w:themeColor="text1"/>
          <w:szCs w:val="32"/>
          <w14:textFill>
            <w14:solidFill>
              <w14:schemeClr w14:val="tx1"/>
            </w14:solidFill>
          </w14:textFill>
        </w:rPr>
        <w:t>四是</w:t>
      </w:r>
      <w:r>
        <w:rPr>
          <w:color w:val="000000" w:themeColor="text1"/>
          <w:szCs w:val="32"/>
          <w14:textFill>
            <w14:solidFill>
              <w14:schemeClr w14:val="tx1"/>
            </w14:solidFill>
          </w14:textFill>
        </w:rPr>
        <w:t>优化海关查验作业模式，完善企业申报容错机制，全面实行“提前申报”“两步申报”“两段准入”通关模式（</w:t>
      </w:r>
      <w:r>
        <w:rPr>
          <w:rFonts w:eastAsia="楷体_GB2312"/>
          <w:color w:val="000000" w:themeColor="text1"/>
          <w:szCs w:val="32"/>
          <w14:textFill>
            <w14:solidFill>
              <w14:schemeClr w14:val="tx1"/>
            </w14:solidFill>
          </w14:textFill>
        </w:rPr>
        <w:t>责任单位：杭州海关、宁波海关</w:t>
      </w:r>
      <w:r>
        <w:rPr>
          <w:rFonts w:hint="eastAsia" w:eastAsia="楷体_GB2312"/>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浙江边检总站</w:t>
      </w: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。到2025年，</w:t>
      </w:r>
      <w:r>
        <w:rPr>
          <w:color w:val="000000" w:themeColor="text1"/>
          <w:szCs w:val="32"/>
          <w14:textFill>
            <w14:solidFill>
              <w14:schemeClr w14:val="tx1"/>
            </w14:solidFill>
          </w14:textFill>
        </w:rPr>
        <w:t>内河航道、铁路多式联运站点新增*%，进口整体通关时间在长三角持续保持领先地位，出口整体通关时间与上海保持同一水平；宁波舟山港口岸集装箱合规成本在全国沿海主要口岸中保持最低水平；省内综合性物流成本占GDP比重压减至</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%以内，集装箱海铁联运量200万标箱，江海河联运量3.9亿吨。</w:t>
      </w:r>
    </w:p>
    <w:p>
      <w:pPr>
        <w:spacing w:line="579" w:lineRule="exact"/>
        <w:ind w:firstLine="643" w:firstLineChars="200"/>
        <w:rPr>
          <w:color w:val="000000" w:themeColor="text1"/>
          <w:szCs w:val="32"/>
          <w14:textFill>
            <w14:solidFill>
              <w14:schemeClr w14:val="tx1"/>
            </w14:solidFill>
          </w14:textFill>
        </w:rPr>
      </w:pPr>
      <w:r>
        <w:rPr>
          <w:b/>
          <w:bCs/>
          <w:color w:val="000000" w:themeColor="text1"/>
          <w:szCs w:val="32"/>
          <w14:textFill>
            <w14:solidFill>
              <w14:schemeClr w14:val="tx1"/>
            </w14:solidFill>
          </w14:textFill>
        </w:rPr>
        <w:t>8.优化公共资源交易服务</w:t>
      </w:r>
      <w:r>
        <w:rPr>
          <w:bCs/>
          <w:color w:val="000000" w:themeColor="text1"/>
          <w:szCs w:val="32"/>
          <w14:textFill>
            <w14:solidFill>
              <w14:schemeClr w14:val="tx1"/>
            </w14:solidFill>
          </w14:textFill>
        </w:rPr>
        <w:t>。</w:t>
      </w:r>
      <w:r>
        <w:rPr>
          <w:b/>
          <w:bCs/>
          <w:color w:val="000000" w:themeColor="text1"/>
          <w:szCs w:val="32"/>
          <w14:textFill>
            <w14:solidFill>
              <w14:schemeClr w14:val="tx1"/>
            </w14:solidFill>
          </w14:textFill>
        </w:rPr>
        <w:t>一是</w:t>
      </w:r>
      <w:r>
        <w:rPr>
          <w:bCs/>
          <w:color w:val="000000" w:themeColor="text1"/>
          <w:szCs w:val="32"/>
          <w14:textFill>
            <w14:solidFill>
              <w14:schemeClr w14:val="tx1"/>
            </w14:solidFill>
          </w14:textFill>
        </w:rPr>
        <w:t>完善公共资源交易制度规则</w:t>
      </w:r>
      <w:r>
        <w:rPr>
          <w:rFonts w:hint="eastAsia"/>
          <w:bCs/>
          <w:color w:val="000000" w:themeColor="text1"/>
          <w:szCs w:val="32"/>
          <w14:textFill>
            <w14:solidFill>
              <w14:schemeClr w14:val="tx1"/>
            </w14:solidFill>
          </w14:textFill>
        </w:rPr>
        <w:t>。</w:t>
      </w:r>
      <w:r>
        <w:rPr>
          <w:bCs/>
          <w:color w:val="000000" w:themeColor="text1"/>
          <w:szCs w:val="32"/>
          <w14:textFill>
            <w14:solidFill>
              <w14:schemeClr w14:val="tx1"/>
            </w14:solidFill>
          </w14:textFill>
        </w:rPr>
        <w:t>推动信用在投标材料容缺受理中的应用</w:t>
      </w:r>
      <w:r>
        <w:rPr>
          <w:rFonts w:hint="eastAsia"/>
          <w:bCs/>
          <w:color w:val="000000" w:themeColor="text1"/>
          <w:szCs w:val="32"/>
          <w14:textFill>
            <w14:solidFill>
              <w14:schemeClr w14:val="tx1"/>
            </w14:solidFill>
          </w14:textFill>
        </w:rPr>
        <w:t>，</w:t>
      </w:r>
      <w:r>
        <w:rPr>
          <w:bCs/>
          <w:color w:val="000000" w:themeColor="text1"/>
          <w:szCs w:val="32"/>
          <w14:textFill>
            <w14:solidFill>
              <w14:schemeClr w14:val="tx1"/>
            </w14:solidFill>
          </w14:textFill>
        </w:rPr>
        <w:t>取消投标企业提供近年财务报表要求</w:t>
      </w:r>
      <w:r>
        <w:rPr>
          <w:rFonts w:hint="eastAsia"/>
          <w:bCs/>
          <w:color w:val="000000" w:themeColor="text1"/>
          <w:szCs w:val="32"/>
          <w14:textFill>
            <w14:solidFill>
              <w14:schemeClr w14:val="tx1"/>
            </w14:solidFill>
          </w14:textFill>
        </w:rPr>
        <w:t>。清理招标人在招标投标活动中设置注册资本金、设立分支机构、特定行政区域、行业奖项等不合理投标条件。</w:t>
      </w:r>
      <w:r>
        <w:rPr>
          <w:bCs/>
          <w:color w:val="000000" w:themeColor="text1"/>
          <w:szCs w:val="32"/>
          <w14:textFill>
            <w14:solidFill>
              <w14:schemeClr w14:val="tx1"/>
            </w14:solidFill>
          </w14:textFill>
        </w:rPr>
        <w:t>优化履约保证金制度</w:t>
      </w:r>
      <w:r>
        <w:rPr>
          <w:rFonts w:hint="eastAsia"/>
          <w:bCs/>
          <w:color w:val="000000" w:themeColor="text1"/>
          <w:szCs w:val="32"/>
          <w14:textFill>
            <w14:solidFill>
              <w14:schemeClr w14:val="tx1"/>
            </w14:solidFill>
          </w14:textFill>
        </w:rPr>
        <w:t>，</w:t>
      </w:r>
      <w:r>
        <w:rPr>
          <w:bCs/>
          <w:color w:val="000000" w:themeColor="text1"/>
          <w:szCs w:val="32"/>
          <w14:textFill>
            <w14:solidFill>
              <w14:schemeClr w14:val="tx1"/>
            </w14:solidFill>
          </w14:textFill>
        </w:rPr>
        <w:t>发挥信用</w:t>
      </w:r>
      <w:r>
        <w:rPr>
          <w:rFonts w:hint="eastAsia"/>
          <w:bCs/>
          <w:color w:val="000000" w:themeColor="text1"/>
          <w:szCs w:val="32"/>
          <w14:textFill>
            <w14:solidFill>
              <w14:schemeClr w14:val="tx1"/>
            </w14:solidFill>
          </w14:textFill>
        </w:rPr>
        <w:t>信息</w:t>
      </w:r>
      <w:r>
        <w:rPr>
          <w:bCs/>
          <w:color w:val="000000" w:themeColor="text1"/>
          <w:szCs w:val="32"/>
          <w14:textFill>
            <w14:solidFill>
              <w14:schemeClr w14:val="tx1"/>
            </w14:solidFill>
          </w14:textFill>
        </w:rPr>
        <w:t>在履约保证金减免中的基础性作用</w:t>
      </w:r>
      <w:r>
        <w:rPr>
          <w:rFonts w:hint="eastAsia"/>
          <w:bCs/>
          <w:color w:val="000000" w:themeColor="text1"/>
          <w:szCs w:val="32"/>
          <w14:textFill>
            <w14:solidFill>
              <w14:schemeClr w14:val="tx1"/>
            </w14:solidFill>
          </w14:textFill>
        </w:rPr>
        <w:t>。</w:t>
      </w:r>
      <w:r>
        <w:rPr>
          <w:bCs/>
          <w:color w:val="000000" w:themeColor="text1"/>
          <w:szCs w:val="32"/>
          <w14:textFill>
            <w14:solidFill>
              <w14:schemeClr w14:val="tx1"/>
            </w14:solidFill>
          </w14:textFill>
        </w:rPr>
        <w:t>二</w:t>
      </w:r>
      <w:r>
        <w:rPr>
          <w:b/>
          <w:bCs/>
          <w:color w:val="000000" w:themeColor="text1"/>
          <w:szCs w:val="32"/>
          <w14:textFill>
            <w14:solidFill>
              <w14:schemeClr w14:val="tx1"/>
            </w14:solidFill>
          </w14:textFill>
        </w:rPr>
        <w:t>是</w:t>
      </w:r>
      <w:r>
        <w:rPr>
          <w:bCs/>
          <w:color w:val="000000" w:themeColor="text1"/>
          <w:szCs w:val="32"/>
          <w14:textFill>
            <w14:solidFill>
              <w14:schemeClr w14:val="tx1"/>
            </w14:solidFill>
          </w14:textFill>
        </w:rPr>
        <w:t>深入推动“互联网+”公共资源交易，</w:t>
      </w:r>
      <w:r>
        <w:rPr>
          <w:rFonts w:hint="eastAsia"/>
          <w:bCs/>
          <w:color w:val="000000" w:themeColor="text1"/>
          <w:szCs w:val="32"/>
          <w14:textFill>
            <w14:solidFill>
              <w14:schemeClr w14:val="tx1"/>
            </w14:solidFill>
          </w14:textFill>
        </w:rPr>
        <w:t>推进全省域评标专家资源共享、数字证书互认，畅通招标投标异议、投诉渠道，</w:t>
      </w:r>
      <w:r>
        <w:rPr>
          <w:bCs/>
          <w:color w:val="000000" w:themeColor="text1"/>
          <w:szCs w:val="32"/>
          <w14:textFill>
            <w14:solidFill>
              <w14:schemeClr w14:val="tx1"/>
            </w14:solidFill>
          </w14:textFill>
        </w:rPr>
        <w:t>强化公共资源交易全链条监管</w:t>
      </w:r>
      <w:r>
        <w:rPr>
          <w:rFonts w:hint="eastAsia"/>
          <w:bCs/>
          <w:color w:val="000000" w:themeColor="text1"/>
          <w:szCs w:val="32"/>
          <w14:textFill>
            <w14:solidFill>
              <w14:schemeClr w14:val="tx1"/>
            </w14:solidFill>
          </w14:textFill>
        </w:rPr>
        <w:t>。</w:t>
      </w:r>
      <w:r>
        <w:rPr>
          <w:bCs/>
          <w:color w:val="000000" w:themeColor="text1"/>
          <w:szCs w:val="32"/>
          <w14:textFill>
            <w14:solidFill>
              <w14:schemeClr w14:val="tx1"/>
            </w14:solidFill>
          </w14:textFill>
        </w:rPr>
        <w:t>三</w:t>
      </w:r>
      <w:r>
        <w:rPr>
          <w:b/>
          <w:bCs/>
          <w:color w:val="000000" w:themeColor="text1"/>
          <w:szCs w:val="32"/>
          <w14:textFill>
            <w14:solidFill>
              <w14:schemeClr w14:val="tx1"/>
            </w14:solidFill>
          </w14:textFill>
        </w:rPr>
        <w:t>是</w:t>
      </w:r>
      <w:r>
        <w:rPr>
          <w:bCs/>
          <w:color w:val="000000" w:themeColor="text1"/>
          <w:szCs w:val="32"/>
          <w14:textFill>
            <w14:solidFill>
              <w14:schemeClr w14:val="tx1"/>
            </w14:solidFill>
          </w14:textFill>
        </w:rPr>
        <w:t>强化信息公开力度</w:t>
      </w:r>
      <w:r>
        <w:rPr>
          <w:rFonts w:hint="eastAsia"/>
          <w:bCs/>
          <w:color w:val="000000" w:themeColor="text1"/>
          <w:szCs w:val="32"/>
          <w14:textFill>
            <w14:solidFill>
              <w14:schemeClr w14:val="tx1"/>
            </w14:solidFill>
          </w14:textFill>
        </w:rPr>
        <w:t>，推进</w:t>
      </w:r>
      <w:r>
        <w:rPr>
          <w:bCs/>
          <w:color w:val="000000" w:themeColor="text1"/>
          <w:szCs w:val="32"/>
          <w14:textFill>
            <w14:solidFill>
              <w14:schemeClr w14:val="tx1"/>
            </w14:solidFill>
          </w14:textFill>
        </w:rPr>
        <w:t>采购预算、专家意见（打分）、合同履约情况等全过程信息公开。</w:t>
      </w:r>
      <w:r>
        <w:rPr>
          <w:b/>
          <w:bCs/>
          <w:color w:val="000000" w:themeColor="text1"/>
          <w:szCs w:val="32"/>
          <w14:textFill>
            <w14:solidFill>
              <w14:schemeClr w14:val="tx1"/>
            </w14:solidFill>
          </w14:textFill>
        </w:rPr>
        <w:t>四是</w:t>
      </w:r>
      <w:r>
        <w:rPr>
          <w:bCs/>
          <w:color w:val="000000" w:themeColor="text1"/>
          <w:szCs w:val="32"/>
          <w14:textFill>
            <w14:solidFill>
              <w14:schemeClr w14:val="tx1"/>
            </w14:solidFill>
          </w14:textFill>
        </w:rPr>
        <w:t>加强公共资源交易与财政国库集中支付平台对接，完善交易价款结算、手续费支付、电子发票开具等功能</w:t>
      </w:r>
      <w:r>
        <w:rPr>
          <w:rFonts w:eastAsia="楷体_GB2312"/>
          <w:color w:val="000000" w:themeColor="text1"/>
          <w:szCs w:val="32"/>
          <w14:textFill>
            <w14:solidFill>
              <w14:schemeClr w14:val="tx1"/>
            </w14:solidFill>
          </w14:textFill>
        </w:rPr>
        <w:t>（责任单位：省发展改革委、省财政厅）</w:t>
      </w:r>
      <w:r>
        <w:rPr>
          <w:bCs/>
          <w:color w:val="000000" w:themeColor="text1"/>
          <w:szCs w:val="32"/>
          <w14:textFill>
            <w14:solidFill>
              <w14:schemeClr w14:val="tx1"/>
            </w14:solidFill>
          </w14:textFill>
        </w:rPr>
        <w:t>。至2025年</w:t>
      </w:r>
      <w:r>
        <w:rPr>
          <w:rFonts w:hint="eastAsia"/>
          <w:bCs/>
          <w:color w:val="000000" w:themeColor="text1"/>
          <w:szCs w:val="32"/>
          <w14:textFill>
            <w14:solidFill>
              <w14:schemeClr w14:val="tx1"/>
            </w14:solidFill>
          </w14:textFill>
        </w:rPr>
        <w:t>，</w:t>
      </w:r>
      <w:r>
        <w:rPr>
          <w:bCs/>
          <w:color w:val="000000" w:themeColor="text1"/>
          <w:szCs w:val="32"/>
          <w14:textFill>
            <w14:solidFill>
              <w14:schemeClr w14:val="tx1"/>
            </w14:solidFill>
          </w14:textFill>
        </w:rPr>
        <w:t>实现100%投标无纸化、100%免交投标（响应）保证金；中标（成交）通知书发出至合同签订时间、收到发票至付款时间、投诉案件处理时间分别压减至15天、10天和30天内。</w:t>
      </w:r>
    </w:p>
    <w:p>
      <w:pPr>
        <w:autoSpaceDE w:val="0"/>
        <w:snapToGrid w:val="0"/>
        <w:spacing w:line="579" w:lineRule="exact"/>
        <w:ind w:firstLine="643" w:firstLineChars="200"/>
        <w:rPr>
          <w:rFonts w:eastAsia="楷体_GB2312"/>
          <w:color w:val="000000" w:themeColor="text1"/>
          <w:szCs w:val="32"/>
          <w14:textFill>
            <w14:solidFill>
              <w14:schemeClr w14:val="tx1"/>
            </w14:solidFill>
          </w14:textFill>
        </w:rPr>
      </w:pPr>
      <w:r>
        <w:rPr>
          <w:b/>
          <w:bCs/>
          <w:color w:val="000000" w:themeColor="text1"/>
          <w:szCs w:val="32"/>
          <w14:textFill>
            <w14:solidFill>
              <w14:schemeClr w14:val="tx1"/>
            </w14:solidFill>
          </w14:textFill>
        </w:rPr>
        <w:t>9.完善多元化商业解纷机制。一是</w:t>
      </w:r>
      <w:r>
        <w:rPr>
          <w:bCs/>
          <w:color w:val="000000" w:themeColor="text1"/>
          <w:szCs w:val="32"/>
          <w14:textFill>
            <w14:solidFill>
              <w14:schemeClr w14:val="tx1"/>
            </w14:solidFill>
          </w14:textFill>
        </w:rPr>
        <w:t>加快多领域解纷一件事改革</w:t>
      </w:r>
      <w:r>
        <w:rPr>
          <w:rFonts w:hint="eastAsia"/>
          <w:bCs/>
          <w:color w:val="000000" w:themeColor="text1"/>
          <w:szCs w:val="32"/>
          <w14:textFill>
            <w14:solidFill>
              <w14:schemeClr w14:val="tx1"/>
            </w14:solidFill>
          </w14:textFill>
        </w:rPr>
        <w:t>，健全</w:t>
      </w:r>
      <w:r>
        <w:rPr>
          <w:bCs/>
          <w:color w:val="000000" w:themeColor="text1"/>
          <w:szCs w:val="32"/>
          <w14:textFill>
            <w14:solidFill>
              <w14:schemeClr w14:val="tx1"/>
            </w14:solidFill>
          </w14:textFill>
        </w:rPr>
        <w:t>一体化纠纷解决机制</w:t>
      </w:r>
      <w:r>
        <w:rPr>
          <w:rFonts w:hint="eastAsia"/>
          <w:bCs/>
          <w:color w:val="000000" w:themeColor="text1"/>
          <w:szCs w:val="32"/>
          <w14:textFill>
            <w14:solidFill>
              <w14:schemeClr w14:val="tx1"/>
            </w14:solidFill>
          </w14:textFill>
        </w:rPr>
        <w:t>，</w:t>
      </w:r>
      <w:r>
        <w:rPr>
          <w:bCs/>
          <w:color w:val="000000" w:themeColor="text1"/>
          <w:szCs w:val="32"/>
          <w14:textFill>
            <w14:solidFill>
              <w14:schemeClr w14:val="tx1"/>
            </w14:solidFill>
          </w14:textFill>
        </w:rPr>
        <w:t>率先在知识产权保护等领域实施解纷一件事。依托</w:t>
      </w:r>
      <w:r>
        <w:rPr>
          <w:rFonts w:hint="eastAsia"/>
          <w:bCs/>
          <w:color w:val="000000" w:themeColor="text1"/>
          <w:szCs w:val="32"/>
          <w14:textFill>
            <w14:solidFill>
              <w14:schemeClr w14:val="tx1"/>
            </w14:solidFill>
          </w14:textFill>
        </w:rPr>
        <w:t>浙江</w:t>
      </w:r>
      <w:r>
        <w:rPr>
          <w:bCs/>
          <w:color w:val="000000" w:themeColor="text1"/>
          <w:szCs w:val="32"/>
          <w14:textFill>
            <w14:solidFill>
              <w14:schemeClr w14:val="tx1"/>
            </w14:solidFill>
          </w14:textFill>
        </w:rPr>
        <w:t>解纷码，建设在线纠纷多元化解中心，扩大行业调解力量接入面</w:t>
      </w:r>
      <w:r>
        <w:rPr>
          <w:rFonts w:hint="eastAsia"/>
          <w:bCs/>
          <w:color w:val="000000" w:themeColor="text1"/>
          <w:szCs w:val="32"/>
          <w14:textFill>
            <w14:solidFill>
              <w14:schemeClr w14:val="tx1"/>
            </w14:solidFill>
          </w14:textFill>
        </w:rPr>
        <w:t>。</w:t>
      </w:r>
      <w:r>
        <w:rPr>
          <w:rFonts w:hint="eastAsia"/>
          <w:b/>
          <w:bCs/>
          <w:color w:val="000000" w:themeColor="text1"/>
          <w:szCs w:val="32"/>
          <w14:textFill>
            <w14:solidFill>
              <w14:schemeClr w14:val="tx1"/>
            </w14:solidFill>
          </w14:textFill>
        </w:rPr>
        <w:t>二是</w:t>
      </w:r>
      <w:r>
        <w:rPr>
          <w:bCs/>
          <w:color w:val="000000" w:themeColor="text1"/>
          <w:szCs w:val="32"/>
          <w14:textFill>
            <w14:solidFill>
              <w14:schemeClr w14:val="tx1"/>
            </w14:solidFill>
          </w14:textFill>
        </w:rPr>
        <w:t>推进全省域数字法院建设，实现重点纠纷数字化调解、智能化审判。</w:t>
      </w:r>
      <w:r>
        <w:rPr>
          <w:b/>
          <w:bCs/>
          <w:color w:val="000000" w:themeColor="text1"/>
          <w:szCs w:val="32"/>
          <w14:textFill>
            <w14:solidFill>
              <w14:schemeClr w14:val="tx1"/>
            </w14:solidFill>
          </w14:textFill>
        </w:rPr>
        <w:t>三是</w:t>
      </w:r>
      <w:r>
        <w:rPr>
          <w:bCs/>
          <w:color w:val="000000" w:themeColor="text1"/>
          <w:szCs w:val="32"/>
          <w14:textFill>
            <w14:solidFill>
              <w14:schemeClr w14:val="tx1"/>
            </w14:solidFill>
          </w14:textFill>
        </w:rPr>
        <w:t>加强司法鉴定</w:t>
      </w:r>
      <w:r>
        <w:rPr>
          <w:rFonts w:hint="eastAsia"/>
          <w:bCs/>
          <w:color w:val="000000" w:themeColor="text1"/>
          <w:szCs w:val="32"/>
          <w14:textFill>
            <w14:solidFill>
              <w14:schemeClr w14:val="tx1"/>
            </w14:solidFill>
          </w14:textFill>
        </w:rPr>
        <w:t>行业管理，</w:t>
      </w:r>
      <w:r>
        <w:rPr>
          <w:bCs/>
          <w:color w:val="000000" w:themeColor="text1"/>
          <w:szCs w:val="32"/>
          <w14:textFill>
            <w14:solidFill>
              <w14:schemeClr w14:val="tx1"/>
            </w14:solidFill>
          </w14:textFill>
        </w:rPr>
        <w:t>研究制定司法鉴定机构和从业人员</w:t>
      </w:r>
      <w:r>
        <w:rPr>
          <w:rFonts w:hint="eastAsia"/>
          <w:bCs/>
          <w:color w:val="000000" w:themeColor="text1"/>
          <w:szCs w:val="32"/>
          <w14:textFill>
            <w14:solidFill>
              <w14:schemeClr w14:val="tx1"/>
            </w14:solidFill>
          </w14:textFill>
        </w:rPr>
        <w:t>信用</w:t>
      </w:r>
      <w:r>
        <w:rPr>
          <w:bCs/>
          <w:color w:val="000000" w:themeColor="text1"/>
          <w:szCs w:val="32"/>
          <w14:textFill>
            <w14:solidFill>
              <w14:schemeClr w14:val="tx1"/>
            </w14:solidFill>
          </w14:textFill>
        </w:rPr>
        <w:t>等级评估办法</w:t>
      </w:r>
      <w:r>
        <w:rPr>
          <w:rFonts w:eastAsia="楷体_GB2312"/>
          <w:color w:val="000000" w:themeColor="text1"/>
          <w:szCs w:val="32"/>
          <w14:textFill>
            <w14:solidFill>
              <w14:schemeClr w14:val="tx1"/>
            </w14:solidFill>
          </w14:textFill>
        </w:rPr>
        <w:t>（责任单位：省法院牵头，省委政法委、省司法厅按职责分工落实）</w:t>
      </w:r>
      <w:r>
        <w:rPr>
          <w:rFonts w:hint="eastAsia"/>
          <w:bCs/>
          <w:color w:val="000000" w:themeColor="text1"/>
          <w:szCs w:val="32"/>
          <w14:textFill>
            <w14:solidFill>
              <w14:schemeClr w14:val="tx1"/>
            </w14:solidFill>
          </w14:textFill>
        </w:rPr>
        <w:t>。</w:t>
      </w:r>
    </w:p>
    <w:bookmarkEnd w:id="0"/>
    <w:bookmarkEnd w:id="1"/>
    <w:bookmarkEnd w:id="2"/>
    <w:bookmarkEnd w:id="3"/>
    <w:p>
      <w:pPr>
        <w:pStyle w:val="3"/>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（三）退出</w:t>
      </w:r>
      <w:r>
        <w:rPr>
          <w:rFonts w:hint="eastAsia" w:ascii="Times New Roman" w:hAnsi="Times New Roman" w:cs="Times New Roman"/>
          <w:color w:val="000000" w:themeColor="text1"/>
          <w14:textFill>
            <w14:solidFill>
              <w14:schemeClr w14:val="tx1"/>
            </w14:solidFill>
          </w14:textFill>
        </w:rPr>
        <w:t>重整</w:t>
      </w:r>
      <w:r>
        <w:rPr>
          <w:rFonts w:ascii="Times New Roman" w:hAnsi="Times New Roman" w:cs="Times New Roman"/>
          <w:color w:val="000000" w:themeColor="text1"/>
          <w14:textFill>
            <w14:solidFill>
              <w14:schemeClr w14:val="tx1"/>
            </w14:solidFill>
          </w14:textFill>
        </w:rPr>
        <w:t>阶段</w:t>
      </w:r>
    </w:p>
    <w:p>
      <w:pPr>
        <w:spacing w:line="579" w:lineRule="exact"/>
        <w:ind w:firstLine="643" w:firstLineChars="200"/>
        <w:rPr>
          <w:color w:val="000000" w:themeColor="text1"/>
          <w:szCs w:val="32"/>
          <w14:textFill>
            <w14:solidFill>
              <w14:schemeClr w14:val="tx1"/>
            </w14:solidFill>
          </w14:textFill>
        </w:rPr>
      </w:pPr>
      <w:r>
        <w:rPr>
          <w:b/>
          <w:color w:val="000000" w:themeColor="text1"/>
          <w:szCs w:val="32"/>
          <w14:textFill>
            <w14:solidFill>
              <w14:schemeClr w14:val="tx1"/>
            </w14:solidFill>
          </w14:textFill>
        </w:rPr>
        <w:t>10.完善市场主体清算退出</w:t>
      </w:r>
      <w:r>
        <w:rPr>
          <w:rFonts w:hint="eastAsia"/>
          <w:b/>
          <w:color w:val="000000" w:themeColor="text1"/>
          <w:szCs w:val="32"/>
          <w14:textFill>
            <w14:solidFill>
              <w14:schemeClr w14:val="tx1"/>
            </w14:solidFill>
          </w14:textFill>
        </w:rPr>
        <w:t>机制</w:t>
      </w:r>
      <w:r>
        <w:rPr>
          <w:b/>
          <w:color w:val="000000" w:themeColor="text1"/>
          <w:szCs w:val="32"/>
          <w14:textFill>
            <w14:solidFill>
              <w14:schemeClr w14:val="tx1"/>
            </w14:solidFill>
          </w14:textFill>
        </w:rPr>
        <w:t>。一是</w:t>
      </w:r>
      <w:r>
        <w:rPr>
          <w:rFonts w:hint="eastAsia"/>
          <w:color w:val="000000" w:themeColor="text1"/>
          <w:szCs w:val="32"/>
          <w14:textFill>
            <w14:solidFill>
              <w14:schemeClr w14:val="tx1"/>
            </w14:solidFill>
          </w14:textFill>
        </w:rPr>
        <w:t>深化</w:t>
      </w:r>
      <w:r>
        <w:rPr>
          <w:color w:val="000000" w:themeColor="text1"/>
          <w:szCs w:val="32"/>
          <w14:textFill>
            <w14:solidFill>
              <w14:schemeClr w14:val="tx1"/>
            </w14:solidFill>
          </w14:textFill>
        </w:rPr>
        <w:t>府院联动机制</w:t>
      </w:r>
      <w:r>
        <w:rPr>
          <w:rFonts w:hint="eastAsia"/>
          <w:color w:val="000000" w:themeColor="text1"/>
          <w:szCs w:val="32"/>
          <w14:textFill>
            <w14:solidFill>
              <w14:schemeClr w14:val="tx1"/>
            </w14:solidFill>
          </w14:textFill>
        </w:rPr>
        <w:t>，扩大</w:t>
      </w:r>
      <w:r>
        <w:rPr>
          <w:color w:val="000000" w:themeColor="text1"/>
          <w:szCs w:val="32"/>
          <w14:textFill>
            <w14:solidFill>
              <w14:schemeClr w14:val="tx1"/>
            </w14:solidFill>
          </w14:textFill>
        </w:rPr>
        <w:t>破产援助资金的覆盖面</w:t>
      </w:r>
      <w:r>
        <w:rPr>
          <w:rFonts w:eastAsia="楷体_GB2312"/>
          <w:color w:val="000000" w:themeColor="text1"/>
          <w:szCs w:val="32"/>
          <w14:textFill>
            <w14:solidFill>
              <w14:schemeClr w14:val="tx1"/>
            </w14:solidFill>
          </w14:textFill>
        </w:rPr>
        <w:t>（责任单位：省法院、省财政厅）</w:t>
      </w:r>
      <w:r>
        <w:rPr>
          <w:color w:val="000000" w:themeColor="text1"/>
          <w:szCs w:val="32"/>
          <w14:textFill>
            <w14:solidFill>
              <w14:schemeClr w14:val="tx1"/>
            </w14:solidFill>
          </w14:textFill>
        </w:rPr>
        <w:t>。</w:t>
      </w:r>
      <w:r>
        <w:rPr>
          <w:b/>
          <w:color w:val="000000" w:themeColor="text1"/>
          <w:szCs w:val="32"/>
          <w14:textFill>
            <w14:solidFill>
              <w14:schemeClr w14:val="tx1"/>
            </w14:solidFill>
          </w14:textFill>
        </w:rPr>
        <w:t>二是</w:t>
      </w:r>
      <w:r>
        <w:rPr>
          <w:color w:val="000000" w:themeColor="text1"/>
          <w:szCs w:val="32"/>
          <w14:textFill>
            <w14:solidFill>
              <w14:schemeClr w14:val="tx1"/>
            </w14:solidFill>
          </w14:textFill>
        </w:rPr>
        <w:t>提高财产清算效率。</w:t>
      </w:r>
      <w:r>
        <w:rPr>
          <w:rFonts w:hint="eastAsia"/>
          <w:color w:val="000000" w:themeColor="text1"/>
          <w:szCs w:val="32"/>
          <w14:textFill>
            <w14:solidFill>
              <w14:schemeClr w14:val="tx1"/>
            </w14:solidFill>
          </w14:textFill>
        </w:rPr>
        <w:t>完善</w:t>
      </w:r>
      <w:r>
        <w:rPr>
          <w:color w:val="000000" w:themeColor="text1"/>
          <w:szCs w:val="32"/>
          <w14:textFill>
            <w14:solidFill>
              <w14:schemeClr w14:val="tx1"/>
            </w14:solidFill>
          </w14:textFill>
        </w:rPr>
        <w:t>查封财产处置、独立分宗不动产分割转让、手续瑕疵财产确权等制度</w:t>
      </w:r>
      <w:r>
        <w:rPr>
          <w:rFonts w:hint="eastAsia"/>
          <w:color w:val="000000" w:themeColor="text1"/>
          <w:szCs w:val="32"/>
          <w14:textFill>
            <w14:solidFill>
              <w14:schemeClr w14:val="tx1"/>
            </w14:solidFill>
          </w14:textFill>
        </w:rPr>
        <w:t>。健全</w:t>
      </w:r>
      <w:r>
        <w:rPr>
          <w:color w:val="000000" w:themeColor="text1"/>
          <w:szCs w:val="32"/>
          <w14:textFill>
            <w14:solidFill>
              <w14:schemeClr w14:val="tx1"/>
            </w14:solidFill>
          </w14:textFill>
        </w:rPr>
        <w:t>破产企业资产刑事查封和破产法庭解封联动协调机制</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到</w:t>
      </w:r>
      <w:r>
        <w:rPr>
          <w:rFonts w:hint="eastAsia"/>
          <w:color w:val="000000" w:themeColor="text1"/>
          <w:szCs w:val="32"/>
          <w14:textFill>
            <w14:solidFill>
              <w14:schemeClr w14:val="tx1"/>
            </w14:solidFill>
          </w14:textFill>
        </w:rPr>
        <w:t>2025年，</w:t>
      </w:r>
      <w:r>
        <w:rPr>
          <w:color w:val="000000" w:themeColor="text1"/>
          <w:szCs w:val="32"/>
          <w14:textFill>
            <w14:solidFill>
              <w14:schemeClr w14:val="tx1"/>
            </w14:solidFill>
          </w14:textFill>
        </w:rPr>
        <w:t>实现财产解封裁定按时办结率100%。</w:t>
      </w:r>
      <w:r>
        <w:rPr>
          <w:b/>
          <w:color w:val="000000" w:themeColor="text1"/>
          <w:szCs w:val="32"/>
          <w14:textFill>
            <w14:solidFill>
              <w14:schemeClr w14:val="tx1"/>
            </w14:solidFill>
          </w14:textFill>
        </w:rPr>
        <w:t>三是</w:t>
      </w:r>
      <w:r>
        <w:rPr>
          <w:color w:val="000000" w:themeColor="text1"/>
          <w:szCs w:val="32"/>
          <w14:textFill>
            <w14:solidFill>
              <w14:schemeClr w14:val="tx1"/>
            </w14:solidFill>
          </w14:textFill>
        </w:rPr>
        <w:t>推动管理人履职一件事改革</w:t>
      </w:r>
      <w:r>
        <w:rPr>
          <w:rFonts w:hint="eastAsia"/>
          <w:color w:val="000000" w:themeColor="text1"/>
          <w:szCs w:val="32"/>
          <w14:textFill>
            <w14:solidFill>
              <w14:schemeClr w14:val="tx1"/>
            </w14:solidFill>
          </w14:textFill>
        </w:rPr>
        <w:t>。建设</w:t>
      </w:r>
      <w:r>
        <w:rPr>
          <w:color w:val="000000" w:themeColor="text1"/>
          <w:szCs w:val="32"/>
          <w14:textFill>
            <w14:solidFill>
              <w14:schemeClr w14:val="tx1"/>
            </w14:solidFill>
          </w14:textFill>
        </w:rPr>
        <w:t>破产数字化平台，实现移动端查询不动产地籍图</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车辆、应收账款等相关资产信息</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提升破产企业资产查控便利化</w:t>
      </w:r>
      <w:r>
        <w:rPr>
          <w:rFonts w:eastAsia="楷体_GB2312"/>
          <w:color w:val="000000" w:themeColor="text1"/>
          <w:szCs w:val="32"/>
          <w14:textFill>
            <w14:solidFill>
              <w14:schemeClr w14:val="tx1"/>
            </w14:solidFill>
          </w14:textFill>
        </w:rPr>
        <w:t>（责任单位：省法院牵头，省委政法委</w:t>
      </w:r>
      <w:r>
        <w:rPr>
          <w:rFonts w:hint="eastAsia" w:eastAsia="楷体_GB2312"/>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省</w:t>
      </w:r>
      <w:r>
        <w:rPr>
          <w:rFonts w:hint="eastAsia" w:eastAsia="楷体_GB2312"/>
          <w:color w:val="000000" w:themeColor="text1"/>
          <w:szCs w:val="32"/>
          <w14:textFill>
            <w14:solidFill>
              <w14:schemeClr w14:val="tx1"/>
            </w14:solidFill>
          </w14:textFill>
        </w:rPr>
        <w:t>公安厅</w:t>
      </w:r>
      <w:r>
        <w:rPr>
          <w:rFonts w:eastAsia="楷体_GB2312"/>
          <w:color w:val="000000" w:themeColor="text1"/>
          <w:szCs w:val="32"/>
          <w14:textFill>
            <w14:solidFill>
              <w14:schemeClr w14:val="tx1"/>
            </w14:solidFill>
          </w14:textFill>
        </w:rPr>
        <w:t>、省司法厅、省自然资源厅、浙江省税务局、人行杭州中心支行按职责分工落实）</w:t>
      </w:r>
      <w:r>
        <w:rPr>
          <w:color w:val="000000" w:themeColor="text1"/>
          <w:szCs w:val="32"/>
          <w14:textFill>
            <w14:solidFill>
              <w14:schemeClr w14:val="tx1"/>
            </w14:solidFill>
          </w14:textFill>
        </w:rPr>
        <w:t>。</w:t>
      </w:r>
      <w:r>
        <w:rPr>
          <w:b/>
          <w:color w:val="000000" w:themeColor="text1"/>
          <w:szCs w:val="32"/>
          <w14:textFill>
            <w14:solidFill>
              <w14:schemeClr w14:val="tx1"/>
            </w14:solidFill>
          </w14:textFill>
        </w:rPr>
        <w:t>四是</w:t>
      </w:r>
      <w:r>
        <w:rPr>
          <w:color w:val="000000" w:themeColor="text1"/>
          <w:szCs w:val="32"/>
          <w14:textFill>
            <w14:solidFill>
              <w14:schemeClr w14:val="tx1"/>
            </w14:solidFill>
          </w14:textFill>
        </w:rPr>
        <w:t>优化企业注销流程</w:t>
      </w:r>
      <w:r>
        <w:rPr>
          <w:rFonts w:hint="eastAsia"/>
          <w:color w:val="000000" w:themeColor="text1"/>
          <w:szCs w:val="32"/>
          <w14:textFill>
            <w14:solidFill>
              <w14:schemeClr w14:val="tx1"/>
            </w14:solidFill>
          </w14:textFill>
        </w:rPr>
        <w:t>。将简易注销登记适用范围拓展至未发生债权债务或已将债权债务清偿完结的各类市场主体。建立简易注销容错机制，对部分存在轻微异常状态的市场主体，待其异常状态消失后允许再次申请简易注销登记。</w:t>
      </w:r>
      <w:r>
        <w:rPr>
          <w:color w:val="000000" w:themeColor="text1"/>
          <w:szCs w:val="32"/>
          <w14:textFill>
            <w14:solidFill>
              <w14:schemeClr w14:val="tx1"/>
            </w14:solidFill>
          </w14:textFill>
        </w:rPr>
        <w:t>探索推进企业注销“</w:t>
      </w:r>
      <w:r>
        <w:rPr>
          <w:szCs w:val="32"/>
        </w:rPr>
        <w:t>照章联办、照银联办、证照联办</w:t>
      </w:r>
      <w:r>
        <w:rPr>
          <w:color w:val="000000" w:themeColor="text1"/>
          <w:szCs w:val="32"/>
          <w14:textFill>
            <w14:solidFill>
              <w14:schemeClr w14:val="tx1"/>
            </w14:solidFill>
          </w14:textFill>
        </w:rPr>
        <w:t>”</w:t>
      </w:r>
      <w:r>
        <w:rPr>
          <w:szCs w:val="32"/>
        </w:rPr>
        <w:t>。</w:t>
      </w:r>
      <w:r>
        <w:rPr>
          <w:b/>
          <w:color w:val="000000" w:themeColor="text1"/>
          <w:szCs w:val="32"/>
          <w14:textFill>
            <w14:solidFill>
              <w14:schemeClr w14:val="tx1"/>
            </w14:solidFill>
          </w14:textFill>
        </w:rPr>
        <w:t>五是</w:t>
      </w:r>
      <w:r>
        <w:rPr>
          <w:color w:val="000000" w:themeColor="text1"/>
          <w:szCs w:val="32"/>
          <w14:textFill>
            <w14:solidFill>
              <w14:schemeClr w14:val="tx1"/>
            </w14:solidFill>
          </w14:textFill>
        </w:rPr>
        <w:t>建立市场主体定期清理机制，对长期未履行年报义务、缺乏有效联系方式、无生产经营活动等市场主体</w:t>
      </w:r>
      <w:r>
        <w:rPr>
          <w:rFonts w:hint="eastAsia"/>
          <w:color w:val="000000" w:themeColor="text1"/>
          <w:szCs w:val="32"/>
          <w14:textFill>
            <w14:solidFill>
              <w14:schemeClr w14:val="tx1"/>
            </w14:solidFill>
          </w14:textFill>
        </w:rPr>
        <w:t>予以</w:t>
      </w:r>
      <w:r>
        <w:rPr>
          <w:color w:val="000000" w:themeColor="text1"/>
          <w:szCs w:val="32"/>
          <w14:textFill>
            <w14:solidFill>
              <w14:schemeClr w14:val="tx1"/>
            </w14:solidFill>
          </w14:textFill>
        </w:rPr>
        <w:t>强制销户</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配套探索推进企业休眠制</w:t>
      </w:r>
      <w:r>
        <w:rPr>
          <w:rFonts w:eastAsia="楷体_GB2312"/>
          <w:color w:val="000000" w:themeColor="text1"/>
          <w:szCs w:val="32"/>
          <w14:textFill>
            <w14:solidFill>
              <w14:schemeClr w14:val="tx1"/>
            </w14:solidFill>
          </w14:textFill>
        </w:rPr>
        <w:t>（责任单位：省市场监管局牵头，省公安厅、省人力社保厅、省建设厅、浙江省税务局、省医保局、人行杭州中心支行及有关行业主管部门按职责分工落实）</w:t>
      </w:r>
      <w:r>
        <w:rPr>
          <w:rFonts w:hint="eastAsia" w:eastAsia="楷体_GB2312"/>
          <w:color w:val="000000" w:themeColor="text1"/>
          <w:szCs w:val="32"/>
          <w14:textFill>
            <w14:solidFill>
              <w14:schemeClr w14:val="tx1"/>
            </w14:solidFill>
          </w14:textFill>
        </w:rPr>
        <w:t>。</w:t>
      </w:r>
    </w:p>
    <w:p>
      <w:pPr>
        <w:spacing w:line="579" w:lineRule="exact"/>
        <w:ind w:firstLine="643" w:firstLineChars="200"/>
        <w:rPr>
          <w:rFonts w:eastAsia="楷体_GB2312"/>
          <w:color w:val="000000" w:themeColor="text1"/>
          <w:szCs w:val="32"/>
          <w14:textFill>
            <w14:solidFill>
              <w14:schemeClr w14:val="tx1"/>
            </w14:solidFill>
          </w14:textFill>
        </w:rPr>
      </w:pPr>
      <w:r>
        <w:rPr>
          <w:b/>
          <w:color w:val="000000" w:themeColor="text1"/>
          <w:szCs w:val="32"/>
          <w14:textFill>
            <w14:solidFill>
              <w14:schemeClr w14:val="tx1"/>
            </w14:solidFill>
          </w14:textFill>
        </w:rPr>
        <w:t>11.加强破产重整支持力度。一是</w:t>
      </w:r>
      <w:r>
        <w:rPr>
          <w:color w:val="000000" w:themeColor="text1"/>
          <w:szCs w:val="32"/>
          <w14:textFill>
            <w14:solidFill>
              <w14:schemeClr w14:val="tx1"/>
            </w14:solidFill>
          </w14:textFill>
        </w:rPr>
        <w:t>完善企业债务风险预警平台，探索破产企业重整识别机制。</w:t>
      </w:r>
      <w:r>
        <w:rPr>
          <w:b/>
          <w:color w:val="000000" w:themeColor="text1"/>
          <w:szCs w:val="32"/>
          <w14:textFill>
            <w14:solidFill>
              <w14:schemeClr w14:val="tx1"/>
            </w14:solidFill>
          </w14:textFill>
        </w:rPr>
        <w:t>二是</w:t>
      </w:r>
      <w:r>
        <w:rPr>
          <w:color w:val="000000" w:themeColor="text1"/>
          <w:szCs w:val="32"/>
          <w14:textFill>
            <w14:solidFill>
              <w14:schemeClr w14:val="tx1"/>
            </w14:solidFill>
          </w14:textFill>
        </w:rPr>
        <w:t>建立破产重整税费优惠</w:t>
      </w:r>
      <w:r>
        <w:rPr>
          <w:rFonts w:hint="eastAsia"/>
          <w:color w:val="000000" w:themeColor="text1"/>
          <w:szCs w:val="32"/>
          <w14:textFill>
            <w14:solidFill>
              <w14:schemeClr w14:val="tx1"/>
            </w14:solidFill>
          </w14:textFill>
        </w:rPr>
        <w:t>及</w:t>
      </w:r>
      <w:r>
        <w:rPr>
          <w:color w:val="000000" w:themeColor="text1"/>
          <w:szCs w:val="32"/>
          <w14:textFill>
            <w14:solidFill>
              <w14:schemeClr w14:val="tx1"/>
            </w14:solidFill>
          </w14:textFill>
        </w:rPr>
        <w:t>信贷支持机制</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对破产保护期</w:t>
      </w:r>
      <w:r>
        <w:rPr>
          <w:rFonts w:hint="eastAsia"/>
          <w:color w:val="000000" w:themeColor="text1"/>
          <w:szCs w:val="32"/>
          <w14:textFill>
            <w14:solidFill>
              <w14:schemeClr w14:val="tx1"/>
            </w14:solidFill>
          </w14:textFill>
        </w:rPr>
        <w:t>内</w:t>
      </w:r>
      <w:r>
        <w:rPr>
          <w:color w:val="000000" w:themeColor="text1"/>
          <w:szCs w:val="32"/>
          <w14:textFill>
            <w14:solidFill>
              <w14:schemeClr w14:val="tx1"/>
            </w14:solidFill>
          </w14:textFill>
        </w:rPr>
        <w:t>的市场主体给予相应的地方税</w:t>
      </w:r>
      <w:r>
        <w:rPr>
          <w:rFonts w:hint="eastAsia"/>
          <w:color w:val="000000" w:themeColor="text1"/>
          <w:szCs w:val="32"/>
          <w14:textFill>
            <w14:solidFill>
              <w14:schemeClr w14:val="tx1"/>
            </w14:solidFill>
          </w14:textFill>
        </w:rPr>
        <w:t>费及</w:t>
      </w:r>
      <w:r>
        <w:rPr>
          <w:color w:val="000000" w:themeColor="text1"/>
          <w:szCs w:val="32"/>
          <w14:textFill>
            <w14:solidFill>
              <w14:schemeClr w14:val="tx1"/>
            </w14:solidFill>
          </w14:textFill>
        </w:rPr>
        <w:t>国有债权利息减免缓征优惠支持</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探索建立重整成功企业信用快速恢复机制。</w:t>
      </w:r>
      <w:r>
        <w:rPr>
          <w:b/>
          <w:color w:val="000000" w:themeColor="text1"/>
          <w:szCs w:val="32"/>
          <w14:textFill>
            <w14:solidFill>
              <w14:schemeClr w14:val="tx1"/>
            </w14:solidFill>
          </w14:textFill>
        </w:rPr>
        <w:t>三是</w:t>
      </w:r>
      <w:r>
        <w:rPr>
          <w:rFonts w:hint="eastAsia"/>
          <w:color w:val="000000" w:themeColor="text1"/>
          <w:szCs w:val="32"/>
          <w14:textFill>
            <w14:solidFill>
              <w14:schemeClr w14:val="tx1"/>
            </w14:solidFill>
          </w14:textFill>
        </w:rPr>
        <w:t>稳</w:t>
      </w:r>
      <w:r>
        <w:rPr>
          <w:color w:val="000000" w:themeColor="text1"/>
          <w:szCs w:val="32"/>
          <w14:textFill>
            <w14:solidFill>
              <w14:schemeClr w14:val="tx1"/>
            </w14:solidFill>
          </w14:textFill>
        </w:rPr>
        <w:t>慎推进个人债务集中清理制度。</w:t>
      </w:r>
      <w:r>
        <w:rPr>
          <w:b/>
          <w:color w:val="000000" w:themeColor="text1"/>
          <w:szCs w:val="32"/>
          <w14:textFill>
            <w14:solidFill>
              <w14:schemeClr w14:val="tx1"/>
            </w14:solidFill>
          </w14:textFill>
        </w:rPr>
        <w:t>四是</w:t>
      </w:r>
      <w:r>
        <w:rPr>
          <w:color w:val="000000" w:themeColor="text1"/>
          <w:szCs w:val="32"/>
          <w14:textFill>
            <w14:solidFill>
              <w14:schemeClr w14:val="tx1"/>
            </w14:solidFill>
          </w14:textFill>
        </w:rPr>
        <w:t>培育做大破产服务市场</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探索建立市场评价</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债权债务人自行选择管理人的机制</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提升破产</w:t>
      </w:r>
      <w:r>
        <w:rPr>
          <w:rFonts w:hint="eastAsia"/>
          <w:color w:val="000000" w:themeColor="text1"/>
          <w:szCs w:val="32"/>
          <w14:textFill>
            <w14:solidFill>
              <w14:schemeClr w14:val="tx1"/>
            </w14:solidFill>
          </w14:textFill>
        </w:rPr>
        <w:t>行业</w:t>
      </w:r>
      <w:r>
        <w:rPr>
          <w:color w:val="000000" w:themeColor="text1"/>
          <w:szCs w:val="32"/>
          <w14:textFill>
            <w14:solidFill>
              <w14:schemeClr w14:val="tx1"/>
            </w14:solidFill>
          </w14:textFill>
        </w:rPr>
        <w:t>服务水平</w:t>
      </w:r>
      <w:r>
        <w:rPr>
          <w:rFonts w:eastAsia="楷体_GB2312"/>
          <w:color w:val="000000" w:themeColor="text1"/>
          <w:szCs w:val="32"/>
          <w14:textFill>
            <w14:solidFill>
              <w14:schemeClr w14:val="tx1"/>
            </w14:solidFill>
          </w14:textFill>
        </w:rPr>
        <w:t>（责任单位：省法院牵头，省委政法委、省发展改革委、省公安厅、省自然资源厅、省建设厅、浙江省税务局、省市场监管局、人行杭州中心支行、浙江银保监局按职责分工落实）</w:t>
      </w:r>
      <w:r>
        <w:rPr>
          <w:color w:val="000000" w:themeColor="text1"/>
          <w:szCs w:val="32"/>
          <w14:textFill>
            <w14:solidFill>
              <w14:schemeClr w14:val="tx1"/>
            </w14:solidFill>
          </w14:textFill>
        </w:rPr>
        <w:t>。</w:t>
      </w:r>
    </w:p>
    <w:p>
      <w:pPr>
        <w:pStyle w:val="3"/>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（四）</w:t>
      </w:r>
      <w:r>
        <w:rPr>
          <w:rFonts w:hint="eastAsia" w:ascii="Times New Roman" w:hAnsi="Times New Roman" w:cs="Times New Roman"/>
          <w:color w:val="000000" w:themeColor="text1"/>
          <w14:textFill>
            <w14:solidFill>
              <w14:schemeClr w14:val="tx1"/>
            </w14:solidFill>
          </w14:textFill>
        </w:rPr>
        <w:t>服务与监管</w:t>
      </w:r>
    </w:p>
    <w:p>
      <w:pPr>
        <w:spacing w:line="579" w:lineRule="exact"/>
        <w:ind w:firstLine="643" w:firstLineChars="200"/>
        <w:rPr>
          <w:bCs/>
          <w:color w:val="000000" w:themeColor="text1"/>
          <w:szCs w:val="32"/>
          <w14:textFill>
            <w14:solidFill>
              <w14:schemeClr w14:val="tx1"/>
            </w14:solidFill>
          </w14:textFill>
        </w:rPr>
      </w:pPr>
      <w:r>
        <w:rPr>
          <w:b/>
          <w:bCs/>
          <w:color w:val="000000" w:themeColor="text1"/>
          <w:szCs w:val="32"/>
          <w14:textFill>
            <w14:solidFill>
              <w14:schemeClr w14:val="tx1"/>
            </w14:solidFill>
          </w14:textFill>
        </w:rPr>
        <w:t>12.营造公平竞争市场环境。</w:t>
      </w:r>
      <w:r>
        <w:rPr>
          <w:b/>
          <w:color w:val="000000" w:themeColor="text1"/>
          <w:szCs w:val="32"/>
          <w14:textFill>
            <w14:solidFill>
              <w14:schemeClr w14:val="tx1"/>
            </w14:solidFill>
          </w14:textFill>
        </w:rPr>
        <w:t>一是</w:t>
      </w:r>
      <w:r>
        <w:rPr>
          <w:color w:val="000000" w:themeColor="text1"/>
          <w:szCs w:val="32"/>
          <w14:textFill>
            <w14:solidFill>
              <w14:schemeClr w14:val="tx1"/>
            </w14:solidFill>
          </w14:textFill>
        </w:rPr>
        <w:t>提高市场监管能力和水平</w:t>
      </w:r>
      <w:r>
        <w:rPr>
          <w:rFonts w:hint="eastAsia"/>
          <w:color w:val="000000" w:themeColor="text1"/>
          <w:szCs w:val="32"/>
          <w14:textFill>
            <w14:solidFill>
              <w14:schemeClr w14:val="tx1"/>
            </w14:solidFill>
          </w14:textFill>
        </w:rPr>
        <w:t>。</w:t>
      </w:r>
      <w:r>
        <w:rPr>
          <w:bCs/>
          <w:color w:val="000000" w:themeColor="text1"/>
          <w:szCs w:val="32"/>
          <w14:textFill>
            <w14:solidFill>
              <w14:schemeClr w14:val="tx1"/>
            </w14:solidFill>
          </w14:textFill>
        </w:rPr>
        <w:t>持续优化</w:t>
      </w:r>
      <w:r>
        <w:rPr>
          <w:bCs/>
          <w:color w:val="000000" w:themeColor="text1"/>
          <w:szCs w:val="32"/>
          <w:lang w:eastAsia="zh-Hans"/>
          <w14:textFill>
            <w14:solidFill>
              <w14:schemeClr w14:val="tx1"/>
            </w14:solidFill>
          </w14:textFill>
        </w:rPr>
        <w:t>“</w:t>
      </w:r>
      <w:r>
        <w:rPr>
          <w:bCs/>
          <w:color w:val="000000" w:themeColor="text1"/>
          <w:szCs w:val="32"/>
          <w14:textFill>
            <w14:solidFill>
              <w14:schemeClr w14:val="tx1"/>
            </w14:solidFill>
          </w14:textFill>
        </w:rPr>
        <w:t>互联网+监管</w:t>
      </w:r>
      <w:r>
        <w:rPr>
          <w:bCs/>
          <w:color w:val="000000" w:themeColor="text1"/>
          <w:szCs w:val="32"/>
          <w:lang w:eastAsia="zh-Hans"/>
          <w14:textFill>
            <w14:solidFill>
              <w14:schemeClr w14:val="tx1"/>
            </w14:solidFill>
          </w14:textFill>
        </w:rPr>
        <w:t>”</w:t>
      </w:r>
      <w:r>
        <w:rPr>
          <w:bCs/>
          <w:color w:val="000000" w:themeColor="text1"/>
          <w:szCs w:val="32"/>
          <w14:textFill>
            <w14:solidFill>
              <w14:schemeClr w14:val="tx1"/>
            </w14:solidFill>
          </w14:textFill>
        </w:rPr>
        <w:t>平台，</w:t>
      </w:r>
      <w:r>
        <w:rPr>
          <w:rFonts w:hint="eastAsia"/>
          <w:bCs/>
          <w:color w:val="000000" w:themeColor="text1"/>
          <w:szCs w:val="32"/>
          <w14:textFill>
            <w14:solidFill>
              <w14:schemeClr w14:val="tx1"/>
            </w14:solidFill>
          </w14:textFill>
        </w:rPr>
        <w:t>推动</w:t>
      </w:r>
      <w:r>
        <w:rPr>
          <w:bCs/>
          <w:color w:val="000000" w:themeColor="text1"/>
          <w:szCs w:val="32"/>
          <w:lang w:eastAsia="zh-Hans"/>
          <w14:textFill>
            <w14:solidFill>
              <w14:schemeClr w14:val="tx1"/>
            </w14:solidFill>
          </w14:textFill>
        </w:rPr>
        <w:t>“</w:t>
      </w:r>
      <w:r>
        <w:rPr>
          <w:bCs/>
          <w:color w:val="000000" w:themeColor="text1"/>
          <w:szCs w:val="32"/>
          <w14:textFill>
            <w14:solidFill>
              <w14:schemeClr w14:val="tx1"/>
            </w14:solidFill>
          </w14:textFill>
        </w:rPr>
        <w:t>双随机、一公开</w:t>
      </w:r>
      <w:r>
        <w:rPr>
          <w:bCs/>
          <w:color w:val="000000" w:themeColor="text1"/>
          <w:szCs w:val="32"/>
          <w:lang w:eastAsia="zh-Hans"/>
          <w14:textFill>
            <w14:solidFill>
              <w14:schemeClr w14:val="tx1"/>
            </w14:solidFill>
          </w14:textFill>
        </w:rPr>
        <w:t>”</w:t>
      </w:r>
      <w:r>
        <w:rPr>
          <w:bCs/>
          <w:color w:val="000000" w:themeColor="text1"/>
          <w:szCs w:val="32"/>
          <w14:textFill>
            <w14:solidFill>
              <w14:schemeClr w14:val="tx1"/>
            </w14:solidFill>
          </w14:textFill>
        </w:rPr>
        <w:t>监管、信用监管</w:t>
      </w:r>
      <w:r>
        <w:rPr>
          <w:rFonts w:hint="eastAsia"/>
          <w:bCs/>
          <w:color w:val="000000" w:themeColor="text1"/>
          <w:szCs w:val="32"/>
          <w14:textFill>
            <w14:solidFill>
              <w14:schemeClr w14:val="tx1"/>
            </w14:solidFill>
          </w14:textFill>
        </w:rPr>
        <w:t>、</w:t>
      </w:r>
      <w:r>
        <w:rPr>
          <w:bCs/>
          <w:color w:val="000000" w:themeColor="text1"/>
          <w:szCs w:val="32"/>
          <w14:textFill>
            <w14:solidFill>
              <w14:schemeClr w14:val="tx1"/>
            </w14:solidFill>
          </w14:textFill>
        </w:rPr>
        <w:t>事件核查、风险处置和处罚办案等应用，提升双随机抽查及部门联合检查</w:t>
      </w:r>
      <w:r>
        <w:rPr>
          <w:rFonts w:hint="eastAsia"/>
          <w:bCs/>
          <w:color w:val="000000" w:themeColor="text1"/>
          <w:szCs w:val="32"/>
          <w14:textFill>
            <w14:solidFill>
              <w14:schemeClr w14:val="tx1"/>
            </w14:solidFill>
          </w14:textFill>
        </w:rPr>
        <w:t>比例。</w:t>
      </w:r>
      <w:r>
        <w:rPr>
          <w:bCs/>
          <w:color w:val="000000" w:themeColor="text1"/>
          <w:szCs w:val="32"/>
          <w14:textFill>
            <w14:solidFill>
              <w14:schemeClr w14:val="tx1"/>
            </w14:solidFill>
          </w14:textFill>
        </w:rPr>
        <w:t>探索新</w:t>
      </w:r>
      <w:r>
        <w:rPr>
          <w:rFonts w:hint="eastAsia"/>
          <w:bCs/>
          <w:color w:val="000000" w:themeColor="text1"/>
          <w:szCs w:val="32"/>
          <w14:textFill>
            <w14:solidFill>
              <w14:schemeClr w14:val="tx1"/>
            </w14:solidFill>
          </w14:textFill>
        </w:rPr>
        <w:t>经济</w:t>
      </w:r>
      <w:r>
        <w:rPr>
          <w:bCs/>
          <w:color w:val="000000" w:themeColor="text1"/>
          <w:szCs w:val="32"/>
          <w14:textFill>
            <w14:solidFill>
              <w14:schemeClr w14:val="tx1"/>
            </w14:solidFill>
          </w14:textFill>
        </w:rPr>
        <w:t>领域“沙盒监管”“触发式监管”等审慎监管模式</w:t>
      </w:r>
      <w:r>
        <w:rPr>
          <w:rFonts w:eastAsia="楷体_GB2312"/>
          <w:color w:val="000000" w:themeColor="text1"/>
          <w:szCs w:val="32"/>
          <w14:textFill>
            <w14:solidFill>
              <w14:schemeClr w14:val="tx1"/>
            </w14:solidFill>
          </w14:textFill>
        </w:rPr>
        <w:t>（责任单位：省市场监管局牵头，省发展改革委按职责落实）。</w:t>
      </w:r>
      <w:r>
        <w:rPr>
          <w:bCs/>
          <w:color w:val="000000" w:themeColor="text1"/>
          <w:szCs w:val="32"/>
          <w14:textFill>
            <w14:solidFill>
              <w14:schemeClr w14:val="tx1"/>
            </w14:solidFill>
          </w14:textFill>
        </w:rPr>
        <w:t>二</w:t>
      </w:r>
      <w:r>
        <w:rPr>
          <w:b/>
          <w:bCs/>
          <w:color w:val="000000" w:themeColor="text1"/>
          <w:szCs w:val="32"/>
          <w14:textFill>
            <w14:solidFill>
              <w14:schemeClr w14:val="tx1"/>
            </w14:solidFill>
          </w14:textFill>
        </w:rPr>
        <w:t>是</w:t>
      </w:r>
      <w:r>
        <w:rPr>
          <w:rFonts w:hint="eastAsia"/>
          <w:bCs/>
          <w:color w:val="000000" w:themeColor="text1"/>
          <w:szCs w:val="32"/>
          <w14:textFill>
            <w14:solidFill>
              <w14:schemeClr w14:val="tx1"/>
            </w14:solidFill>
          </w14:textFill>
        </w:rPr>
        <w:t>发挥</w:t>
      </w:r>
      <w:r>
        <w:rPr>
          <w:bCs/>
          <w:color w:val="000000" w:themeColor="text1"/>
          <w:szCs w:val="32"/>
          <w14:textFill>
            <w14:solidFill>
              <w14:schemeClr w14:val="tx1"/>
            </w14:solidFill>
          </w14:textFill>
        </w:rPr>
        <w:t>信用基础性作用</w:t>
      </w:r>
      <w:r>
        <w:rPr>
          <w:rFonts w:hint="eastAsia"/>
          <w:bCs/>
          <w:color w:val="000000" w:themeColor="text1"/>
          <w:szCs w:val="32"/>
          <w14:textFill>
            <w14:solidFill>
              <w14:schemeClr w14:val="tx1"/>
            </w14:solidFill>
          </w14:textFill>
        </w:rPr>
        <w:t>。建立以信用为基础的分级分类精准监管机制，做到“信用好不打扰、信用差多检查”。提升信用在行政管理、社会治理、公共服务、市场领域等应用水平。创新信用修复一件事，</w:t>
      </w:r>
      <w:r>
        <w:rPr>
          <w:bCs/>
          <w:color w:val="000000" w:themeColor="text1"/>
          <w:szCs w:val="32"/>
          <w14:textFill>
            <w14:solidFill>
              <w14:schemeClr w14:val="tx1"/>
            </w14:solidFill>
          </w14:textFill>
        </w:rPr>
        <w:t>鼓励信用重建</w:t>
      </w:r>
      <w:r>
        <w:rPr>
          <w:rFonts w:eastAsia="楷体_GB2312"/>
          <w:color w:val="000000" w:themeColor="text1"/>
          <w:szCs w:val="32"/>
          <w14:textFill>
            <w14:solidFill>
              <w14:schemeClr w14:val="tx1"/>
            </w14:solidFill>
          </w14:textFill>
        </w:rPr>
        <w:t>（责任单位：省发展改革委）</w:t>
      </w:r>
      <w:r>
        <w:rPr>
          <w:bCs/>
          <w:color w:val="000000" w:themeColor="text1"/>
          <w:szCs w:val="32"/>
          <w14:textFill>
            <w14:solidFill>
              <w14:schemeClr w14:val="tx1"/>
            </w14:solidFill>
          </w14:textFill>
        </w:rPr>
        <w:t>。</w:t>
      </w:r>
      <w:r>
        <w:rPr>
          <w:b/>
          <w:color w:val="000000" w:themeColor="text1"/>
          <w:szCs w:val="32"/>
          <w14:textFill>
            <w14:solidFill>
              <w14:schemeClr w14:val="tx1"/>
            </w14:solidFill>
          </w14:textFill>
        </w:rPr>
        <w:t>三是</w:t>
      </w:r>
      <w:r>
        <w:rPr>
          <w:color w:val="000000" w:themeColor="text1"/>
          <w:szCs w:val="32"/>
          <w14:textFill>
            <w14:solidFill>
              <w14:schemeClr w14:val="tx1"/>
            </w14:solidFill>
          </w14:textFill>
        </w:rPr>
        <w:t>全面落实公平竞争审查制度，强化审查制度刚性约束</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完善审查机制</w:t>
      </w:r>
      <w:r>
        <w:rPr>
          <w:rFonts w:hint="eastAsia"/>
          <w:color w:val="000000" w:themeColor="text1"/>
          <w:szCs w:val="32"/>
          <w14:textFill>
            <w14:solidFill>
              <w14:schemeClr w14:val="tx1"/>
            </w14:solidFill>
          </w14:textFill>
        </w:rPr>
        <w:t>，落实定期抽查、投诉举报受理和回应制度</w:t>
      </w:r>
      <w:r>
        <w:rPr>
          <w:rFonts w:eastAsia="楷体_GB2312"/>
          <w:color w:val="000000" w:themeColor="text1"/>
          <w:szCs w:val="32"/>
          <w14:textFill>
            <w14:solidFill>
              <w14:schemeClr w14:val="tx1"/>
            </w14:solidFill>
          </w14:textFill>
        </w:rPr>
        <w:t>（责任单位：省市场监管局）</w:t>
      </w:r>
      <w:r>
        <w:rPr>
          <w:rFonts w:hint="eastAsia"/>
          <w:color w:val="000000" w:themeColor="text1"/>
          <w:szCs w:val="32"/>
          <w14:textFill>
            <w14:solidFill>
              <w14:schemeClr w14:val="tx1"/>
            </w14:solidFill>
          </w14:textFill>
        </w:rPr>
        <w:t>。</w:t>
      </w:r>
      <w:r>
        <w:rPr>
          <w:b/>
          <w:color w:val="000000" w:themeColor="text1"/>
          <w:szCs w:val="32"/>
          <w14:textFill>
            <w14:solidFill>
              <w14:schemeClr w14:val="tx1"/>
            </w14:solidFill>
          </w14:textFill>
        </w:rPr>
        <w:t>四是</w:t>
      </w:r>
      <w:r>
        <w:rPr>
          <w:color w:val="000000" w:themeColor="text1"/>
          <w:szCs w:val="32"/>
          <w14:textFill>
            <w14:solidFill>
              <w14:schemeClr w14:val="tx1"/>
            </w14:solidFill>
          </w14:textFill>
        </w:rPr>
        <w:t>强化平台经济领域反垄断监管服务，</w:t>
      </w:r>
      <w:r>
        <w:rPr>
          <w:bCs/>
          <w:color w:val="000000" w:themeColor="text1"/>
          <w:szCs w:val="32"/>
          <w14:textFill>
            <w14:solidFill>
              <w14:schemeClr w14:val="tx1"/>
            </w14:solidFill>
          </w14:textFill>
        </w:rPr>
        <w:t>推动平台经济健康规范发展</w:t>
      </w:r>
      <w:r>
        <w:rPr>
          <w:rFonts w:hint="eastAsia"/>
          <w:bCs/>
          <w:color w:val="000000" w:themeColor="text1"/>
          <w:szCs w:val="32"/>
          <w14:textFill>
            <w14:solidFill>
              <w14:schemeClr w14:val="tx1"/>
            </w14:solidFill>
          </w14:textFill>
        </w:rPr>
        <w:t>。推进</w:t>
      </w:r>
      <w:r>
        <w:rPr>
          <w:bCs/>
          <w:color w:val="000000" w:themeColor="text1"/>
          <w:szCs w:val="32"/>
          <w14:textFill>
            <w14:solidFill>
              <w14:schemeClr w14:val="tx1"/>
            </w14:solidFill>
          </w14:textFill>
        </w:rPr>
        <w:t>自然垄断行业市场化改革，</w:t>
      </w:r>
      <w:r>
        <w:rPr>
          <w:rFonts w:hint="eastAsia"/>
          <w:bCs/>
          <w:color w:val="000000" w:themeColor="text1"/>
          <w:szCs w:val="32"/>
          <w14:textFill>
            <w14:solidFill>
              <w14:schemeClr w14:val="tx1"/>
            </w14:solidFill>
          </w14:textFill>
        </w:rPr>
        <w:t>推动</w:t>
      </w:r>
      <w:r>
        <w:rPr>
          <w:bCs/>
          <w:color w:val="000000" w:themeColor="text1"/>
          <w:szCs w:val="32"/>
          <w14:textFill>
            <w14:solidFill>
              <w14:schemeClr w14:val="tx1"/>
            </w14:solidFill>
          </w14:textFill>
        </w:rPr>
        <w:t>竞争性业务向市场开放。加大民生领域反垄断力度，建立常态化举报调查、问题主动发现机制</w:t>
      </w:r>
      <w:r>
        <w:rPr>
          <w:rFonts w:eastAsia="楷体_GB2312"/>
          <w:color w:val="000000" w:themeColor="text1"/>
          <w:szCs w:val="32"/>
          <w14:textFill>
            <w14:solidFill>
              <w14:schemeClr w14:val="tx1"/>
            </w14:solidFill>
          </w14:textFill>
        </w:rPr>
        <w:t>（责任单位：省市场监管局牵头，省公安厅</w:t>
      </w:r>
      <w:r>
        <w:rPr>
          <w:rFonts w:hint="eastAsia" w:eastAsia="楷体_GB2312"/>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省发展改革委</w:t>
      </w:r>
      <w:r>
        <w:rPr>
          <w:rFonts w:hint="eastAsia" w:eastAsia="楷体_GB2312"/>
          <w:color w:val="000000" w:themeColor="text1"/>
          <w:szCs w:val="32"/>
          <w14:textFill>
            <w14:solidFill>
              <w14:schemeClr w14:val="tx1"/>
            </w14:solidFill>
          </w14:textFill>
        </w:rPr>
        <w:t>、省商务厅、省建设厅、省能源局、</w:t>
      </w:r>
      <w:r>
        <w:rPr>
          <w:rFonts w:eastAsia="楷体_GB2312"/>
          <w:color w:val="000000" w:themeColor="text1"/>
          <w:szCs w:val="32"/>
          <w14:textFill>
            <w14:solidFill>
              <w14:schemeClr w14:val="tx1"/>
            </w14:solidFill>
          </w14:textFill>
        </w:rPr>
        <w:t>省法院</w:t>
      </w:r>
      <w:r>
        <w:rPr>
          <w:rFonts w:hint="eastAsia" w:eastAsia="楷体_GB2312"/>
          <w:color w:val="000000" w:themeColor="text1"/>
          <w:szCs w:val="32"/>
          <w14:textFill>
            <w14:solidFill>
              <w14:schemeClr w14:val="tx1"/>
            </w14:solidFill>
          </w14:textFill>
        </w:rPr>
        <w:t>等</w:t>
      </w:r>
      <w:r>
        <w:rPr>
          <w:rFonts w:eastAsia="楷体_GB2312"/>
          <w:color w:val="000000" w:themeColor="text1"/>
          <w:szCs w:val="32"/>
          <w14:textFill>
            <w14:solidFill>
              <w14:schemeClr w14:val="tx1"/>
            </w14:solidFill>
          </w14:textFill>
        </w:rPr>
        <w:t>按职责分工落实）</w:t>
      </w:r>
      <w:r>
        <w:rPr>
          <w:rFonts w:hint="eastAsia"/>
          <w:bCs/>
          <w:color w:val="000000" w:themeColor="text1"/>
          <w:szCs w:val="32"/>
          <w14:textFill>
            <w14:solidFill>
              <w14:schemeClr w14:val="tx1"/>
            </w14:solidFill>
          </w14:textFill>
        </w:rPr>
        <w:t>。</w:t>
      </w:r>
      <w:r>
        <w:rPr>
          <w:b/>
          <w:bCs/>
          <w:color w:val="000000" w:themeColor="text1"/>
          <w:szCs w:val="32"/>
          <w14:textFill>
            <w14:solidFill>
              <w14:schemeClr w14:val="tx1"/>
            </w14:solidFill>
          </w14:textFill>
        </w:rPr>
        <w:t>五是</w:t>
      </w:r>
      <w:r>
        <w:rPr>
          <w:rFonts w:hint="eastAsia"/>
          <w:bCs/>
          <w:color w:val="000000" w:themeColor="text1"/>
          <w:szCs w:val="32"/>
          <w14:textFill>
            <w14:solidFill>
              <w14:schemeClr w14:val="tx1"/>
            </w14:solidFill>
          </w14:textFill>
        </w:rPr>
        <w:t>全面梳理地方政府规章设定的罚款事项，取消或调整不合理罚款事项</w:t>
      </w:r>
      <w:r>
        <w:rPr>
          <w:rFonts w:hint="eastAsia" w:ascii="楷体" w:hAnsi="楷体" w:eastAsia="楷体"/>
          <w:color w:val="333333"/>
          <w:shd w:val="clear" w:color="auto" w:fill="FFFFFF"/>
        </w:rPr>
        <w:t>（</w:t>
      </w:r>
      <w:r>
        <w:rPr>
          <w:rFonts w:eastAsia="楷体_GB2312"/>
          <w:color w:val="000000" w:themeColor="text1"/>
          <w:szCs w:val="32"/>
          <w14:textFill>
            <w14:solidFill>
              <w14:schemeClr w14:val="tx1"/>
            </w14:solidFill>
          </w14:textFill>
        </w:rPr>
        <w:t>责任单位：</w:t>
      </w:r>
      <w:r>
        <w:rPr>
          <w:rFonts w:hint="eastAsia" w:eastAsia="楷体_GB2312"/>
          <w:color w:val="000000" w:themeColor="text1"/>
          <w:szCs w:val="32"/>
          <w14:textFill>
            <w14:solidFill>
              <w14:schemeClr w14:val="tx1"/>
            </w14:solidFill>
          </w14:textFill>
        </w:rPr>
        <w:t>省司法厅</w:t>
      </w:r>
      <w:r>
        <w:rPr>
          <w:rFonts w:hint="eastAsia" w:ascii="楷体" w:hAnsi="楷体" w:eastAsia="楷体"/>
          <w:color w:val="333333"/>
          <w:shd w:val="clear" w:color="auto" w:fill="FFFFFF"/>
        </w:rPr>
        <w:t>）</w:t>
      </w:r>
      <w:r>
        <w:rPr>
          <w:rFonts w:hint="eastAsia"/>
          <w:bCs/>
          <w:color w:val="000000" w:themeColor="text1"/>
          <w:szCs w:val="32"/>
          <w14:textFill>
            <w14:solidFill>
              <w14:schemeClr w14:val="tx1"/>
            </w14:solidFill>
          </w14:textFill>
        </w:rPr>
        <w:t>。</w:t>
      </w:r>
      <w:r>
        <w:rPr>
          <w:rFonts w:hint="eastAsia"/>
          <w:b/>
          <w:bCs/>
          <w:color w:val="000000" w:themeColor="text1"/>
          <w:szCs w:val="32"/>
          <w14:textFill>
            <w14:solidFill>
              <w14:schemeClr w14:val="tx1"/>
            </w14:solidFill>
          </w14:textFill>
        </w:rPr>
        <w:t>六是</w:t>
      </w:r>
      <w:r>
        <w:rPr>
          <w:rFonts w:hint="eastAsia"/>
          <w:bCs/>
          <w:color w:val="000000" w:themeColor="text1"/>
          <w:szCs w:val="32"/>
          <w14:textFill>
            <w14:solidFill>
              <w14:schemeClr w14:val="tx1"/>
            </w14:solidFill>
          </w14:textFill>
        </w:rPr>
        <w:t>规范涉企收费，严肃查处擅自设立收费项目、提高征收标准、扩大征收范围、乱摊派等问题</w:t>
      </w:r>
      <w:r>
        <w:rPr>
          <w:rFonts w:eastAsia="楷体_GB2312"/>
          <w:color w:val="000000" w:themeColor="text1"/>
          <w:szCs w:val="32"/>
          <w14:textFill>
            <w14:solidFill>
              <w14:schemeClr w14:val="tx1"/>
            </w14:solidFill>
          </w14:textFill>
        </w:rPr>
        <w:t>（责任单位：省</w:t>
      </w:r>
      <w:r>
        <w:rPr>
          <w:rFonts w:hint="eastAsia" w:eastAsia="楷体_GB2312"/>
          <w:color w:val="000000" w:themeColor="text1"/>
          <w:szCs w:val="32"/>
          <w14:textFill>
            <w14:solidFill>
              <w14:schemeClr w14:val="tx1"/>
            </w14:solidFill>
          </w14:textFill>
        </w:rPr>
        <w:t>财政厅</w:t>
      </w:r>
      <w:r>
        <w:rPr>
          <w:rFonts w:eastAsia="楷体_GB2312"/>
          <w:color w:val="000000" w:themeColor="text1"/>
          <w:szCs w:val="32"/>
          <w14:textFill>
            <w14:solidFill>
              <w14:schemeClr w14:val="tx1"/>
            </w14:solidFill>
          </w14:textFill>
        </w:rPr>
        <w:t>）</w:t>
      </w:r>
      <w:r>
        <w:rPr>
          <w:rFonts w:hint="eastAsia"/>
          <w:bCs/>
          <w:color w:val="000000" w:themeColor="text1"/>
          <w:szCs w:val="32"/>
          <w14:textFill>
            <w14:solidFill>
              <w14:schemeClr w14:val="tx1"/>
            </w14:solidFill>
          </w14:textFill>
        </w:rPr>
        <w:t>。</w:t>
      </w:r>
    </w:p>
    <w:p>
      <w:pPr>
        <w:spacing w:line="579" w:lineRule="exact"/>
        <w:ind w:firstLine="643" w:firstLineChars="200"/>
        <w:rPr>
          <w:bCs/>
          <w:color w:val="000000" w:themeColor="text1"/>
          <w:szCs w:val="32"/>
          <w14:textFill>
            <w14:solidFill>
              <w14:schemeClr w14:val="tx1"/>
            </w14:solidFill>
          </w14:textFill>
        </w:rPr>
      </w:pPr>
      <w:r>
        <w:rPr>
          <w:b/>
          <w:shd w:val="clear" w:color="auto" w:fill="FFFFFF"/>
        </w:rPr>
        <w:t>13.加强跨境投资贸易服务</w:t>
      </w:r>
      <w:r>
        <w:rPr>
          <w:rFonts w:hint="eastAsia"/>
          <w:b/>
          <w:shd w:val="clear" w:color="auto" w:fill="FFFFFF"/>
        </w:rPr>
        <w:t>。</w:t>
      </w:r>
      <w:r>
        <w:rPr>
          <w:b/>
          <w:shd w:val="clear" w:color="auto" w:fill="FFFFFF"/>
        </w:rPr>
        <w:t>一是</w:t>
      </w:r>
      <w:r>
        <w:rPr>
          <w:shd w:val="clear" w:color="auto" w:fill="FFFFFF"/>
        </w:rPr>
        <w:t>推进自贸试验区创新引领</w:t>
      </w:r>
      <w:r>
        <w:rPr>
          <w:rFonts w:hint="eastAsia"/>
          <w:shd w:val="clear" w:color="auto" w:fill="FFFFFF"/>
        </w:rPr>
        <w:t>。</w:t>
      </w:r>
      <w:r>
        <w:rPr>
          <w:shd w:val="clear" w:color="auto" w:fill="FFFFFF"/>
        </w:rPr>
        <w:t>围绕特殊监管区保税政策、离境退税</w:t>
      </w:r>
      <w:r>
        <w:rPr>
          <w:rFonts w:hint="eastAsia"/>
          <w:shd w:val="clear" w:color="auto" w:fill="FFFFFF"/>
        </w:rPr>
        <w:t>、</w:t>
      </w:r>
      <w:r>
        <w:rPr>
          <w:shd w:val="clear" w:color="auto" w:fill="FFFFFF"/>
        </w:rPr>
        <w:t>电子账册管理，企业通关、支付和离岸转手</w:t>
      </w:r>
      <w:r>
        <w:rPr>
          <w:rFonts w:hint="eastAsia"/>
          <w:shd w:val="clear" w:color="auto" w:fill="FFFFFF"/>
        </w:rPr>
        <w:t>交易</w:t>
      </w:r>
      <w:r>
        <w:rPr>
          <w:shd w:val="clear" w:color="auto" w:fill="FFFFFF"/>
        </w:rPr>
        <w:t>审核等事项推动制度创新（</w:t>
      </w:r>
      <w:r>
        <w:rPr>
          <w:rFonts w:eastAsia="楷体_GB2312"/>
          <w:szCs w:val="32"/>
        </w:rPr>
        <w:t>责任单位：省商务厅牵头，省交通运输厅</w:t>
      </w:r>
      <w:r>
        <w:rPr>
          <w:rFonts w:hint="eastAsia" w:eastAsia="楷体_GB2312"/>
          <w:szCs w:val="32"/>
        </w:rPr>
        <w:t>、</w:t>
      </w:r>
      <w:r>
        <w:rPr>
          <w:rFonts w:eastAsia="楷体_GB2312"/>
          <w:szCs w:val="32"/>
        </w:rPr>
        <w:t>浙江省税务局、人行杭州中心支行</w:t>
      </w:r>
      <w:r>
        <w:rPr>
          <w:rFonts w:hint="eastAsia" w:eastAsia="楷体_GB2312"/>
          <w:szCs w:val="32"/>
        </w:rPr>
        <w:t>、</w:t>
      </w:r>
      <w:r>
        <w:rPr>
          <w:rFonts w:eastAsia="楷体_GB2312"/>
          <w:szCs w:val="32"/>
        </w:rPr>
        <w:t>杭州海关、宁波海关、中国（浙江）自由贸易试验区管委会</w:t>
      </w:r>
      <w:r>
        <w:rPr>
          <w:rFonts w:eastAsia="楷体_GB2312"/>
          <w:color w:val="000000" w:themeColor="text1"/>
          <w:szCs w:val="32"/>
          <w14:textFill>
            <w14:solidFill>
              <w14:schemeClr w14:val="tx1"/>
            </w14:solidFill>
          </w14:textFill>
        </w:rPr>
        <w:t>按职责分工落实</w:t>
      </w:r>
      <w:r>
        <w:rPr>
          <w:shd w:val="clear" w:color="auto" w:fill="FFFFFF"/>
        </w:rPr>
        <w:t>）。</w:t>
      </w:r>
      <w:r>
        <w:rPr>
          <w:b/>
          <w:shd w:val="clear" w:color="auto" w:fill="FFFFFF"/>
        </w:rPr>
        <w:t>二是</w:t>
      </w:r>
      <w:r>
        <w:rPr>
          <w:shd w:val="clear" w:color="auto" w:fill="FFFFFF"/>
        </w:rPr>
        <w:t>优化涉外服务政策体</w:t>
      </w:r>
      <w:r>
        <w:rPr>
          <w:rFonts w:hint="eastAsia"/>
          <w:shd w:val="clear" w:color="auto" w:fill="FFFFFF"/>
        </w:rPr>
        <w:t>系。</w:t>
      </w:r>
      <w:r>
        <w:rPr>
          <w:shd w:val="clear" w:color="auto" w:fill="FFFFFF"/>
        </w:rPr>
        <w:t>制定促进服务贸易、境外投资、离岸业务发展的税收支持政策。出台鼓励构建海外仓、完善跨境电商出口退货政策。</w:t>
      </w:r>
      <w:r>
        <w:rPr>
          <w:color w:val="000000" w:themeColor="text1"/>
          <w:szCs w:val="32"/>
          <w14:textFill>
            <w14:solidFill>
              <w14:schemeClr w14:val="tx1"/>
            </w14:solidFill>
          </w14:textFill>
        </w:rPr>
        <w:t>推动国际投资</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单一窗口</w:t>
      </w:r>
      <w:r>
        <w:rPr>
          <w:rFonts w:hint="eastAsia"/>
          <w:color w:val="000000" w:themeColor="text1"/>
          <w:szCs w:val="32"/>
          <w14:textFill>
            <w14:solidFill>
              <w14:schemeClr w14:val="tx1"/>
            </w14:solidFill>
          </w14:textFill>
        </w:rPr>
        <w:t>”建设，为</w:t>
      </w:r>
      <w:r>
        <w:rPr>
          <w:color w:val="000000" w:themeColor="text1"/>
          <w:szCs w:val="32"/>
          <w14:textFill>
            <w14:solidFill>
              <w14:schemeClr w14:val="tx1"/>
            </w14:solidFill>
          </w14:textFill>
        </w:rPr>
        <w:t>外</w:t>
      </w:r>
      <w:r>
        <w:rPr>
          <w:rFonts w:hint="eastAsia"/>
          <w:color w:val="000000" w:themeColor="text1"/>
          <w:szCs w:val="32"/>
          <w14:textFill>
            <w14:solidFill>
              <w14:schemeClr w14:val="tx1"/>
            </w14:solidFill>
          </w14:textFill>
        </w:rPr>
        <w:t>企提供一揽子政策集成服务。</w:t>
      </w:r>
      <w:r>
        <w:rPr>
          <w:shd w:val="clear" w:color="auto" w:fill="FFFFFF"/>
        </w:rPr>
        <w:t>争取国家支持发展远洋船舶、飞机等保税维修业务（</w:t>
      </w:r>
      <w:r>
        <w:rPr>
          <w:rFonts w:eastAsia="楷体_GB2312"/>
          <w:szCs w:val="32"/>
        </w:rPr>
        <w:t>责任单位：省商务厅牵头，浙江省税务局</w:t>
      </w:r>
      <w:r>
        <w:rPr>
          <w:rFonts w:hint="eastAsia" w:eastAsia="楷体_GB2312"/>
          <w:szCs w:val="32"/>
        </w:rPr>
        <w:t>、</w:t>
      </w:r>
      <w:r>
        <w:rPr>
          <w:rFonts w:eastAsia="楷体_GB2312"/>
          <w:szCs w:val="32"/>
        </w:rPr>
        <w:t>杭州海关、宁波海关、中国（浙江）自由贸易试验区管委会等</w:t>
      </w:r>
      <w:r>
        <w:rPr>
          <w:rFonts w:eastAsia="楷体_GB2312"/>
          <w:color w:val="000000" w:themeColor="text1"/>
          <w:szCs w:val="32"/>
          <w14:textFill>
            <w14:solidFill>
              <w14:schemeClr w14:val="tx1"/>
            </w14:solidFill>
          </w14:textFill>
        </w:rPr>
        <w:t>按职责分工落实</w:t>
      </w:r>
      <w:r>
        <w:rPr>
          <w:rFonts w:eastAsia="楷体_GB2312"/>
          <w:szCs w:val="32"/>
        </w:rPr>
        <w:t>）。</w:t>
      </w:r>
      <w:r>
        <w:rPr>
          <w:b/>
          <w:shd w:val="clear" w:color="auto" w:fill="FFFFFF"/>
        </w:rPr>
        <w:t>三是</w:t>
      </w:r>
      <w:r>
        <w:rPr>
          <w:szCs w:val="32"/>
        </w:rPr>
        <w:t>充分</w:t>
      </w:r>
      <w:r>
        <w:rPr>
          <w:rFonts w:hint="eastAsia"/>
          <w:szCs w:val="32"/>
        </w:rPr>
        <w:t>发挥</w:t>
      </w:r>
      <w:r>
        <w:rPr>
          <w:color w:val="000000" w:themeColor="text1"/>
          <w:szCs w:val="32"/>
          <w14:textFill>
            <w14:solidFill>
              <w14:schemeClr w14:val="tx1"/>
            </w14:solidFill>
          </w14:textFill>
        </w:rPr>
        <w:t>行业协会</w:t>
      </w:r>
      <w:r>
        <w:rPr>
          <w:rFonts w:hint="eastAsia"/>
          <w:color w:val="000000" w:themeColor="text1"/>
          <w:szCs w:val="32"/>
          <w14:textFill>
            <w14:solidFill>
              <w14:schemeClr w14:val="tx1"/>
            </w14:solidFill>
          </w14:textFill>
        </w:rPr>
        <w:t>作用</w:t>
      </w: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引导企业</w:t>
      </w:r>
      <w:r>
        <w:rPr>
          <w:color w:val="000000" w:themeColor="text1"/>
          <w:szCs w:val="32"/>
          <w14:textFill>
            <w14:solidFill>
              <w14:schemeClr w14:val="tx1"/>
            </w14:solidFill>
          </w14:textFill>
        </w:rPr>
        <w:t>参与行业国际标准制定</w:t>
      </w:r>
      <w:r>
        <w:rPr>
          <w:rFonts w:eastAsia="楷体_GB2312"/>
          <w:color w:val="000000" w:themeColor="text1"/>
          <w:szCs w:val="32"/>
          <w14:textFill>
            <w14:solidFill>
              <w14:schemeClr w14:val="tx1"/>
            </w14:solidFill>
          </w14:textFill>
        </w:rPr>
        <w:t>（责任单位：省市场监管局牵头，省商务厅、省贸促会按职责分工落实）</w:t>
      </w:r>
      <w:r>
        <w:rPr>
          <w:color w:val="000000" w:themeColor="text1"/>
          <w:szCs w:val="32"/>
          <w14:textFill>
            <w14:solidFill>
              <w14:schemeClr w14:val="tx1"/>
            </w14:solidFill>
          </w14:textFill>
        </w:rPr>
        <w:t>。</w:t>
      </w:r>
      <w:r>
        <w:rPr>
          <w:b/>
          <w:color w:val="000000" w:themeColor="text1"/>
          <w:szCs w:val="32"/>
          <w14:textFill>
            <w14:solidFill>
              <w14:schemeClr w14:val="tx1"/>
            </w14:solidFill>
          </w14:textFill>
        </w:rPr>
        <w:t>四是</w:t>
      </w:r>
      <w:r>
        <w:rPr>
          <w:color w:val="000000" w:themeColor="text1"/>
          <w:szCs w:val="32"/>
          <w14:textFill>
            <w14:solidFill>
              <w14:schemeClr w14:val="tx1"/>
            </w14:solidFill>
          </w14:textFill>
        </w:rPr>
        <w:t>高质量推动长三角涉企服务一体化。率先推动企业开办、纳税</w:t>
      </w:r>
      <w:r>
        <w:rPr>
          <w:rFonts w:hint="eastAsia"/>
          <w:color w:val="000000" w:themeColor="text1"/>
          <w:szCs w:val="32"/>
          <w14:textFill>
            <w14:solidFill>
              <w14:schemeClr w14:val="tx1"/>
            </w14:solidFill>
          </w14:textFill>
        </w:rPr>
        <w:t>、社保、</w:t>
      </w:r>
      <w:r>
        <w:rPr>
          <w:color w:val="000000" w:themeColor="text1"/>
          <w:szCs w:val="32"/>
          <w14:textFill>
            <w14:solidFill>
              <w14:schemeClr w14:val="tx1"/>
            </w14:solidFill>
          </w14:textFill>
        </w:rPr>
        <w:t>公积金、不动产登记等“跨省通办”。建立长三角统一的电子凭证共享互认体系、涉企收费清单</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至2025年，实现*项电子证照或凭证长三角互通</w:t>
      </w:r>
      <w:r>
        <w:rPr>
          <w:rFonts w:eastAsia="楷体_GB2312"/>
          <w:color w:val="000000" w:themeColor="text1"/>
          <w:szCs w:val="32"/>
          <w14:textFill>
            <w14:solidFill>
              <w14:schemeClr w14:val="tx1"/>
            </w14:solidFill>
          </w14:textFill>
        </w:rPr>
        <w:t>（责任单位：省发展改革委牵头，省财政厅</w:t>
      </w:r>
      <w:r>
        <w:rPr>
          <w:rFonts w:hint="eastAsia" w:eastAsia="楷体_GB2312"/>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省人力社保厅、省自然资源厅、省建设厅、浙江省税务局</w:t>
      </w:r>
      <w:r>
        <w:rPr>
          <w:rFonts w:hint="eastAsia" w:eastAsia="楷体_GB2312"/>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省市场监管局</w:t>
      </w:r>
      <w:r>
        <w:rPr>
          <w:rFonts w:hint="eastAsia" w:eastAsia="楷体_GB2312"/>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省大数据局等按职责分工落实）</w:t>
      </w:r>
      <w:r>
        <w:rPr>
          <w:color w:val="000000" w:themeColor="text1"/>
          <w:szCs w:val="32"/>
          <w14:textFill>
            <w14:solidFill>
              <w14:schemeClr w14:val="tx1"/>
            </w14:solidFill>
          </w14:textFill>
        </w:rPr>
        <w:t>。</w:t>
      </w:r>
    </w:p>
    <w:p>
      <w:pPr>
        <w:spacing w:line="579" w:lineRule="exact"/>
        <w:ind w:firstLine="643" w:firstLineChars="200"/>
        <w:rPr>
          <w:b/>
          <w:color w:val="000000" w:themeColor="text1"/>
          <w:szCs w:val="32"/>
          <w14:textFill>
            <w14:solidFill>
              <w14:schemeClr w14:val="tx1"/>
            </w14:solidFill>
          </w14:textFill>
        </w:rPr>
      </w:pPr>
      <w:r>
        <w:rPr>
          <w:b/>
          <w:bCs/>
          <w:color w:val="000000" w:themeColor="text1"/>
          <w:szCs w:val="32"/>
          <w14:textFill>
            <w14:solidFill>
              <w14:schemeClr w14:val="tx1"/>
            </w14:solidFill>
          </w14:textFill>
        </w:rPr>
        <w:t>14.营造良好创业创新</w:t>
      </w:r>
      <w:r>
        <w:rPr>
          <w:rFonts w:hint="eastAsia"/>
          <w:b/>
          <w:bCs/>
          <w:color w:val="000000" w:themeColor="text1"/>
          <w:szCs w:val="32"/>
          <w14:textFill>
            <w14:solidFill>
              <w14:schemeClr w14:val="tx1"/>
            </w14:solidFill>
          </w14:textFill>
        </w:rPr>
        <w:t>氛围。</w:t>
      </w:r>
      <w:r>
        <w:rPr>
          <w:b/>
          <w:bCs/>
          <w:color w:val="000000" w:themeColor="text1"/>
          <w:szCs w:val="32"/>
          <w14:textFill>
            <w14:solidFill>
              <w14:schemeClr w14:val="tx1"/>
            </w14:solidFill>
          </w14:textFill>
        </w:rPr>
        <w:t>一是</w:t>
      </w:r>
      <w:r>
        <w:rPr>
          <w:bCs/>
          <w:color w:val="000000" w:themeColor="text1"/>
          <w:szCs w:val="32"/>
          <w14:textFill>
            <w14:solidFill>
              <w14:schemeClr w14:val="tx1"/>
            </w14:solidFill>
          </w14:textFill>
        </w:rPr>
        <w:t>激发自主创新动力。</w:t>
      </w:r>
      <w:r>
        <w:rPr>
          <w:rFonts w:ascii="Arial" w:hAnsi="Arial" w:cs="Arial"/>
          <w:color w:val="333333"/>
          <w:shd w:val="clear" w:color="auto" w:fill="FFFFFF"/>
        </w:rPr>
        <w:t>简化预算编制，对基础研究类和人才类项目推行经费包干制。提高科研项目间接费用比例，</w:t>
      </w:r>
      <w:r>
        <w:rPr>
          <w:rFonts w:hint="eastAsia" w:ascii="Arial" w:hAnsi="Arial" w:cs="Arial"/>
          <w:color w:val="333333"/>
          <w:shd w:val="clear" w:color="auto" w:fill="FFFFFF"/>
        </w:rPr>
        <w:t>并</w:t>
      </w:r>
      <w:r>
        <w:rPr>
          <w:rFonts w:ascii="Arial" w:hAnsi="Arial" w:cs="Arial"/>
          <w:color w:val="333333"/>
          <w:shd w:val="clear" w:color="auto" w:fill="FFFFFF"/>
        </w:rPr>
        <w:t>可全部用于绩效支出。创新财政科研经费支持方式</w:t>
      </w:r>
      <w:r>
        <w:rPr>
          <w:rFonts w:hint="eastAsia" w:ascii="Arial" w:hAnsi="Arial" w:cs="Arial"/>
          <w:color w:val="333333"/>
          <w:shd w:val="clear" w:color="auto" w:fill="FFFFFF"/>
        </w:rPr>
        <w:t>，</w:t>
      </w:r>
      <w:r>
        <w:rPr>
          <w:rFonts w:ascii="Arial" w:hAnsi="Arial" w:cs="Arial"/>
          <w:color w:val="333333"/>
          <w:shd w:val="clear" w:color="auto" w:fill="FFFFFF"/>
        </w:rPr>
        <w:t>由</w:t>
      </w:r>
      <w:r>
        <w:rPr>
          <w:rFonts w:hint="eastAsia" w:ascii="Arial" w:hAnsi="Arial" w:cs="Arial"/>
          <w:color w:val="333333"/>
          <w:shd w:val="clear" w:color="auto" w:fill="FFFFFF"/>
        </w:rPr>
        <w:t>科研</w:t>
      </w:r>
      <w:r>
        <w:rPr>
          <w:rFonts w:ascii="Arial" w:hAnsi="Arial" w:cs="Arial"/>
          <w:color w:val="333333"/>
          <w:shd w:val="clear" w:color="auto" w:fill="FFFFFF"/>
        </w:rPr>
        <w:t>项目带头人自主确定研究课题、科研团队和经费使用。</w:t>
      </w:r>
      <w:r>
        <w:rPr>
          <w:bCs/>
          <w:color w:val="000000" w:themeColor="text1"/>
          <w:szCs w:val="32"/>
          <w14:textFill>
            <w14:solidFill>
              <w14:schemeClr w14:val="tx1"/>
            </w14:solidFill>
          </w14:textFill>
        </w:rPr>
        <w:t>完善职务科技成果转化收益分配制度</w:t>
      </w:r>
      <w:r>
        <w:rPr>
          <w:rFonts w:hint="eastAsia"/>
          <w:bCs/>
          <w:color w:val="000000" w:themeColor="text1"/>
          <w:szCs w:val="32"/>
          <w14:textFill>
            <w14:solidFill>
              <w14:schemeClr w14:val="tx1"/>
            </w14:solidFill>
          </w14:textFill>
        </w:rPr>
        <w:t>，</w:t>
      </w:r>
      <w:r>
        <w:rPr>
          <w:color w:val="000000" w:themeColor="text1"/>
          <w:szCs w:val="32"/>
          <w14:textFill>
            <w14:solidFill>
              <w14:schemeClr w14:val="tx1"/>
            </w14:solidFill>
          </w14:textFill>
        </w:rPr>
        <w:t>建立以事前产权激励为核心的职务科研成果权属制度</w:t>
      </w:r>
      <w:r>
        <w:rPr>
          <w:rFonts w:hint="eastAsia"/>
          <w:color w:val="000000" w:themeColor="text1"/>
          <w:szCs w:val="32"/>
          <w14:textFill>
            <w14:solidFill>
              <w14:schemeClr w14:val="tx1"/>
            </w14:solidFill>
          </w14:textFill>
        </w:rPr>
        <w:t>，</w:t>
      </w:r>
      <w:r>
        <w:rPr>
          <w:rFonts w:ascii="Arial" w:hAnsi="Arial" w:cs="Arial"/>
          <w:color w:val="333333"/>
          <w:shd w:val="clear" w:color="auto" w:fill="FFFFFF"/>
        </w:rPr>
        <w:t>科技成果转化现金奖励不受所在单位绩效工资总量限制</w:t>
      </w:r>
      <w:r>
        <w:rPr>
          <w:rFonts w:eastAsia="楷体_GB2312"/>
          <w:color w:val="000000" w:themeColor="text1"/>
          <w:szCs w:val="32"/>
          <w14:textFill>
            <w14:solidFill>
              <w14:schemeClr w14:val="tx1"/>
            </w14:solidFill>
          </w14:textFill>
        </w:rPr>
        <w:t>（责任单位：省科技厅牵头，省教育厅</w:t>
      </w:r>
      <w:r>
        <w:rPr>
          <w:rFonts w:hint="eastAsia" w:eastAsia="楷体_GB2312"/>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省财政厅按职责分工落实）</w:t>
      </w:r>
      <w:r>
        <w:rPr>
          <w:bCs/>
          <w:color w:val="000000" w:themeColor="text1"/>
          <w:szCs w:val="32"/>
          <w14:textFill>
            <w14:solidFill>
              <w14:schemeClr w14:val="tx1"/>
            </w14:solidFill>
          </w14:textFill>
        </w:rPr>
        <w:t>。</w:t>
      </w:r>
      <w:r>
        <w:rPr>
          <w:b/>
          <w:bCs/>
          <w:color w:val="000000" w:themeColor="text1"/>
          <w:szCs w:val="32"/>
          <w14:textFill>
            <w14:solidFill>
              <w14:schemeClr w14:val="tx1"/>
            </w14:solidFill>
          </w14:textFill>
        </w:rPr>
        <w:t>二是</w:t>
      </w:r>
      <w:r>
        <w:rPr>
          <w:bCs/>
          <w:color w:val="000000" w:themeColor="text1"/>
          <w:szCs w:val="32"/>
          <w14:textFill>
            <w14:solidFill>
              <w14:schemeClr w14:val="tx1"/>
            </w14:solidFill>
          </w14:textFill>
        </w:rPr>
        <w:t>完善以企业为主体的</w:t>
      </w:r>
      <w:r>
        <w:rPr>
          <w:rFonts w:hint="eastAsia"/>
          <w:bCs/>
          <w:color w:val="000000" w:themeColor="text1"/>
          <w:szCs w:val="32"/>
          <w14:textFill>
            <w14:solidFill>
              <w14:schemeClr w14:val="tx1"/>
            </w14:solidFill>
          </w14:textFill>
        </w:rPr>
        <w:t>科技</w:t>
      </w:r>
      <w:r>
        <w:rPr>
          <w:bCs/>
          <w:color w:val="000000" w:themeColor="text1"/>
          <w:szCs w:val="32"/>
          <w14:textFill>
            <w14:solidFill>
              <w14:schemeClr w14:val="tx1"/>
            </w14:solidFill>
          </w14:textFill>
        </w:rPr>
        <w:t>创新体系</w:t>
      </w:r>
      <w:r>
        <w:rPr>
          <w:rFonts w:hint="eastAsia"/>
          <w:bCs/>
          <w:color w:val="000000" w:themeColor="text1"/>
          <w:szCs w:val="32"/>
          <w14:textFill>
            <w14:solidFill>
              <w14:schemeClr w14:val="tx1"/>
            </w14:solidFill>
          </w14:textFill>
        </w:rPr>
        <w:t>。推进关键核心技术揭榜挂帅，建立“企业出榜、政府挂榜、企业牵头揭榜”的攻关机制。建立企业牵头的创新联合体组建机制。</w:t>
      </w:r>
      <w:r>
        <w:rPr>
          <w:color w:val="000000" w:themeColor="text1"/>
          <w:szCs w:val="32"/>
          <w14:textFill>
            <w14:solidFill>
              <w14:schemeClr w14:val="tx1"/>
            </w14:solidFill>
          </w14:textFill>
        </w:rPr>
        <w:t>推动各类实验室重大科研设备向</w:t>
      </w:r>
      <w:r>
        <w:rPr>
          <w:rFonts w:hint="eastAsia"/>
          <w:color w:val="000000" w:themeColor="text1"/>
          <w:szCs w:val="32"/>
          <w14:textFill>
            <w14:solidFill>
              <w14:schemeClr w14:val="tx1"/>
            </w14:solidFill>
          </w14:textFill>
        </w:rPr>
        <w:t>社会</w:t>
      </w:r>
      <w:r>
        <w:rPr>
          <w:color w:val="000000" w:themeColor="text1"/>
          <w:szCs w:val="32"/>
          <w14:textFill>
            <w14:solidFill>
              <w14:schemeClr w14:val="tx1"/>
            </w14:solidFill>
          </w14:textFill>
        </w:rPr>
        <w:t>开放</w:t>
      </w:r>
      <w:r>
        <w:rPr>
          <w:bCs/>
          <w:color w:val="000000" w:themeColor="text1"/>
          <w:szCs w:val="32"/>
          <w14:textFill>
            <w14:solidFill>
              <w14:schemeClr w14:val="tx1"/>
            </w14:solidFill>
          </w14:textFill>
        </w:rPr>
        <w:t>。优化研发费用加计扣除政策</w:t>
      </w:r>
      <w:r>
        <w:rPr>
          <w:rFonts w:eastAsia="楷体_GB2312"/>
          <w:color w:val="000000" w:themeColor="text1"/>
          <w:szCs w:val="32"/>
          <w14:textFill>
            <w14:solidFill>
              <w14:schemeClr w14:val="tx1"/>
            </w14:solidFill>
          </w14:textFill>
        </w:rPr>
        <w:t>（责任单位：省科技厅）</w:t>
      </w:r>
      <w:r>
        <w:rPr>
          <w:rFonts w:hint="eastAsia"/>
          <w:bCs/>
          <w:color w:val="000000" w:themeColor="text1"/>
          <w:szCs w:val="32"/>
          <w14:textFill>
            <w14:solidFill>
              <w14:schemeClr w14:val="tx1"/>
            </w14:solidFill>
          </w14:textFill>
        </w:rPr>
        <w:t>。</w:t>
      </w:r>
      <w:r>
        <w:rPr>
          <w:b/>
          <w:color w:val="000000" w:themeColor="text1"/>
          <w:szCs w:val="32"/>
          <w14:textFill>
            <w14:solidFill>
              <w14:schemeClr w14:val="tx1"/>
            </w14:solidFill>
          </w14:textFill>
        </w:rPr>
        <w:t>三是</w:t>
      </w:r>
      <w:r>
        <w:rPr>
          <w:color w:val="000000" w:themeColor="text1"/>
          <w:szCs w:val="32"/>
          <w14:textFill>
            <w14:solidFill>
              <w14:schemeClr w14:val="tx1"/>
            </w14:solidFill>
          </w14:textFill>
        </w:rPr>
        <w:t>加强知识产权保护</w:t>
      </w:r>
      <w:r>
        <w:rPr>
          <w:rFonts w:hint="eastAsia"/>
          <w:color w:val="000000" w:themeColor="text1"/>
          <w:szCs w:val="32"/>
          <w14:textFill>
            <w14:solidFill>
              <w14:schemeClr w14:val="tx1"/>
            </w14:solidFill>
          </w14:textFill>
        </w:rPr>
        <w:t>。</w:t>
      </w:r>
      <w:r>
        <w:rPr>
          <w:bCs/>
          <w:color w:val="000000" w:themeColor="text1"/>
          <w:szCs w:val="32"/>
          <w14:textFill>
            <w14:solidFill>
              <w14:schemeClr w14:val="tx1"/>
            </w14:solidFill>
          </w14:textFill>
        </w:rPr>
        <w:t>建立</w:t>
      </w:r>
      <w:r>
        <w:rPr>
          <w:bCs/>
          <w:color w:val="000000" w:themeColor="text1"/>
          <w:spacing w:val="4"/>
          <w:szCs w:val="32"/>
          <w14:textFill>
            <w14:solidFill>
              <w14:schemeClr w14:val="tx1"/>
            </w14:solidFill>
          </w14:textFill>
        </w:rPr>
        <w:t>“</w:t>
      </w:r>
      <w:r>
        <w:rPr>
          <w:color w:val="000000" w:themeColor="text1"/>
          <w:szCs w:val="32"/>
          <w14:textFill>
            <w14:solidFill>
              <w14:schemeClr w14:val="tx1"/>
            </w14:solidFill>
          </w14:textFill>
        </w:rPr>
        <w:t>知识产权一件事”公共服务平台，</w:t>
      </w:r>
      <w:r>
        <w:rPr>
          <w:rFonts w:hint="eastAsia"/>
          <w:color w:val="000000" w:themeColor="text1"/>
          <w:szCs w:val="32"/>
          <w14:textFill>
            <w14:solidFill>
              <w14:schemeClr w14:val="tx1"/>
            </w14:solidFill>
          </w14:textFill>
        </w:rPr>
        <w:t>健全贯通知识产权创造、运用、管理、服务、维权全链条的保护机制。</w:t>
      </w:r>
      <w:r>
        <w:rPr>
          <w:color w:val="000000" w:themeColor="text1"/>
          <w:szCs w:val="32"/>
          <w14:textFill>
            <w14:solidFill>
              <w14:schemeClr w14:val="tx1"/>
            </w14:solidFill>
          </w14:textFill>
        </w:rPr>
        <w:t>强化产业集群商标品牌、地理标志</w:t>
      </w:r>
      <w:r>
        <w:rPr>
          <w:rFonts w:hint="eastAsia"/>
          <w:color w:val="000000" w:themeColor="text1"/>
          <w:szCs w:val="32"/>
          <w14:textFill>
            <w14:solidFill>
              <w14:schemeClr w14:val="tx1"/>
            </w14:solidFill>
          </w14:textFill>
        </w:rPr>
        <w:t>申请保护。探索</w:t>
      </w:r>
      <w:r>
        <w:rPr>
          <w:color w:val="000000" w:themeColor="text1"/>
          <w:szCs w:val="32"/>
          <w14:textFill>
            <w14:solidFill>
              <w14:schemeClr w14:val="tx1"/>
            </w14:solidFill>
          </w14:textFill>
        </w:rPr>
        <w:t>建立新产业、新业态、新商业模式知识产权保护规则</w:t>
      </w:r>
      <w:r>
        <w:rPr>
          <w:rFonts w:hint="eastAsia"/>
          <w:color w:val="000000" w:themeColor="text1"/>
          <w:szCs w:val="32"/>
          <w14:textFill>
            <w14:solidFill>
              <w14:schemeClr w14:val="tx1"/>
            </w14:solidFill>
          </w14:textFill>
        </w:rPr>
        <w:t>。建立知识产权保护行政司法对接协作机制</w:t>
      </w:r>
      <w:r>
        <w:rPr>
          <w:rFonts w:eastAsia="楷体_GB2312"/>
          <w:color w:val="000000" w:themeColor="text1"/>
          <w:szCs w:val="32"/>
          <w14:textFill>
            <w14:solidFill>
              <w14:schemeClr w14:val="tx1"/>
            </w14:solidFill>
          </w14:textFill>
        </w:rPr>
        <w:t>（责任单位：省市场监管局</w:t>
      </w:r>
      <w:r>
        <w:rPr>
          <w:rFonts w:hint="eastAsia" w:eastAsia="楷体_GB2312"/>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省公安厅、省法院）</w:t>
      </w:r>
      <w:r>
        <w:rPr>
          <w:rFonts w:hint="eastAsia" w:eastAsia="楷体_GB2312"/>
          <w:color w:val="000000" w:themeColor="text1"/>
          <w:szCs w:val="32"/>
          <w14:textFill>
            <w14:solidFill>
              <w14:schemeClr w14:val="tx1"/>
            </w14:solidFill>
          </w14:textFill>
        </w:rPr>
        <w:t>。</w:t>
      </w:r>
      <w:r>
        <w:rPr>
          <w:bCs/>
          <w:color w:val="000000" w:themeColor="text1"/>
          <w:szCs w:val="32"/>
          <w14:textFill>
            <w14:solidFill>
              <w14:schemeClr w14:val="tx1"/>
            </w14:solidFill>
          </w14:textFill>
        </w:rPr>
        <w:t>至2025年，</w:t>
      </w:r>
      <w:r>
        <w:rPr>
          <w:color w:val="000000" w:themeColor="text1"/>
          <w:szCs w:val="32"/>
          <w14:textFill>
            <w14:solidFill>
              <w14:schemeClr w14:val="tx1"/>
            </w14:solidFill>
          </w14:textFill>
        </w:rPr>
        <w:t>每万人高价值发明专利拥有量*件，职务创新人员科研成果收入占比*%。</w:t>
      </w:r>
    </w:p>
    <w:p>
      <w:pPr>
        <w:spacing w:line="579" w:lineRule="exact"/>
        <w:ind w:firstLine="643" w:firstLineChars="200"/>
        <w:rPr>
          <w:rFonts w:eastAsia="楷体_GB2312"/>
          <w:color w:val="000000" w:themeColor="text1"/>
          <w:szCs w:val="32"/>
          <w14:textFill>
            <w14:solidFill>
              <w14:schemeClr w14:val="tx1"/>
            </w14:solidFill>
          </w14:textFill>
        </w:rPr>
      </w:pPr>
      <w:r>
        <w:rPr>
          <w:b/>
          <w:bCs/>
          <w:color w:val="000000" w:themeColor="text1"/>
          <w:szCs w:val="32"/>
          <w14:textFill>
            <w14:solidFill>
              <w14:schemeClr w14:val="tx1"/>
            </w14:solidFill>
          </w14:textFill>
        </w:rPr>
        <w:t>15.</w:t>
      </w:r>
      <w:r>
        <w:rPr>
          <w:rFonts w:hint="eastAsia"/>
          <w:b/>
          <w:bCs/>
          <w:color w:val="000000" w:themeColor="text1"/>
          <w:szCs w:val="32"/>
          <w14:textFill>
            <w14:solidFill>
              <w14:schemeClr w14:val="tx1"/>
            </w14:solidFill>
          </w14:textFill>
        </w:rPr>
        <w:t>打造</w:t>
      </w:r>
      <w:r>
        <w:rPr>
          <w:b/>
          <w:bCs/>
          <w:color w:val="000000" w:themeColor="text1"/>
          <w:szCs w:val="32"/>
          <w14:textFill>
            <w14:solidFill>
              <w14:schemeClr w14:val="tx1"/>
            </w14:solidFill>
          </w14:textFill>
        </w:rPr>
        <w:t>人才</w:t>
      </w:r>
      <w:r>
        <w:rPr>
          <w:rFonts w:hint="eastAsia"/>
          <w:b/>
          <w:bCs/>
          <w:color w:val="000000" w:themeColor="text1"/>
          <w:szCs w:val="32"/>
          <w14:textFill>
            <w14:solidFill>
              <w14:schemeClr w14:val="tx1"/>
            </w14:solidFill>
          </w14:textFill>
        </w:rPr>
        <w:t>集聚洼地</w:t>
      </w:r>
      <w:r>
        <w:rPr>
          <w:b/>
          <w:bCs/>
          <w:color w:val="000000" w:themeColor="text1"/>
          <w:szCs w:val="32"/>
          <w14:textFill>
            <w14:solidFill>
              <w14:schemeClr w14:val="tx1"/>
            </w14:solidFill>
          </w14:textFill>
        </w:rPr>
        <w:t>。一是</w:t>
      </w:r>
      <w:r>
        <w:rPr>
          <w:bCs/>
          <w:color w:val="000000" w:themeColor="text1"/>
          <w:szCs w:val="32"/>
          <w14:textFill>
            <w14:solidFill>
              <w14:schemeClr w14:val="tx1"/>
            </w14:solidFill>
          </w14:textFill>
        </w:rPr>
        <w:t>推进外籍人才停居留便利化。外籍人才办理居留许可</w:t>
      </w:r>
      <w:r>
        <w:rPr>
          <w:rFonts w:hint="eastAsia"/>
          <w:bCs/>
          <w:color w:val="000000" w:themeColor="text1"/>
          <w:szCs w:val="32"/>
          <w14:textFill>
            <w14:solidFill>
              <w14:schemeClr w14:val="tx1"/>
            </w14:solidFill>
          </w14:textFill>
        </w:rPr>
        <w:t>、</w:t>
      </w:r>
      <w:r>
        <w:rPr>
          <w:bCs/>
          <w:color w:val="000000" w:themeColor="text1"/>
          <w:szCs w:val="32"/>
          <w14:textFill>
            <w14:solidFill>
              <w14:schemeClr w14:val="tx1"/>
            </w14:solidFill>
          </w14:textFill>
        </w:rPr>
        <w:t>工作许可及各类证明“一次申请、一网申请、一次办结”。</w:t>
      </w:r>
      <w:r>
        <w:rPr>
          <w:color w:val="333333"/>
          <w:shd w:val="clear" w:color="auto" w:fill="FFFFFF"/>
        </w:rPr>
        <w:t>建立国际职业资格证书认可清单制度</w:t>
      </w:r>
      <w:r>
        <w:rPr>
          <w:rFonts w:eastAsia="楷体_GB2312"/>
          <w:color w:val="000000" w:themeColor="text1"/>
          <w:szCs w:val="32"/>
          <w14:textFill>
            <w14:solidFill>
              <w14:schemeClr w14:val="tx1"/>
            </w14:solidFill>
          </w14:textFill>
        </w:rPr>
        <w:t>（责任单位：省委人才办牵头，省委外办</w:t>
      </w:r>
      <w:r>
        <w:rPr>
          <w:rFonts w:hint="eastAsia" w:eastAsia="楷体_GB2312"/>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省教育厅</w:t>
      </w:r>
      <w:r>
        <w:rPr>
          <w:rFonts w:hint="eastAsia" w:eastAsia="楷体_GB2312"/>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省科技厅</w:t>
      </w:r>
      <w:r>
        <w:rPr>
          <w:rFonts w:hint="eastAsia" w:eastAsia="楷体_GB2312"/>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省</w:t>
      </w:r>
      <w:r>
        <w:rPr>
          <w:rFonts w:hint="eastAsia" w:eastAsia="楷体_GB2312"/>
          <w:color w:val="000000" w:themeColor="text1"/>
          <w:szCs w:val="32"/>
          <w14:textFill>
            <w14:solidFill>
              <w14:schemeClr w14:val="tx1"/>
            </w14:solidFill>
          </w14:textFill>
        </w:rPr>
        <w:t>公安</w:t>
      </w:r>
      <w:r>
        <w:rPr>
          <w:rFonts w:eastAsia="楷体_GB2312"/>
          <w:color w:val="000000" w:themeColor="text1"/>
          <w:szCs w:val="32"/>
          <w14:textFill>
            <w14:solidFill>
              <w14:schemeClr w14:val="tx1"/>
            </w14:solidFill>
          </w14:textFill>
        </w:rPr>
        <w:t>厅</w:t>
      </w:r>
      <w:r>
        <w:rPr>
          <w:rFonts w:hint="eastAsia" w:eastAsia="楷体_GB2312"/>
          <w:color w:val="000000" w:themeColor="text1"/>
          <w:szCs w:val="32"/>
          <w14:textFill>
            <w14:solidFill>
              <w14:schemeClr w14:val="tx1"/>
            </w14:solidFill>
          </w14:textFill>
        </w:rPr>
        <w:t>、省</w:t>
      </w:r>
      <w:r>
        <w:rPr>
          <w:rFonts w:eastAsia="楷体_GB2312"/>
          <w:color w:val="000000" w:themeColor="text1"/>
          <w:szCs w:val="32"/>
          <w14:textFill>
            <w14:solidFill>
              <w14:schemeClr w14:val="tx1"/>
            </w14:solidFill>
          </w14:textFill>
        </w:rPr>
        <w:t>民政厅、省司法厅</w:t>
      </w:r>
      <w:r>
        <w:rPr>
          <w:rFonts w:hint="eastAsia" w:eastAsia="楷体_GB2312"/>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省人力社保厅、省</w:t>
      </w:r>
      <w:r>
        <w:rPr>
          <w:rFonts w:hint="eastAsia" w:eastAsia="楷体_GB2312"/>
          <w:color w:val="000000" w:themeColor="text1"/>
          <w:szCs w:val="32"/>
          <w14:textFill>
            <w14:solidFill>
              <w14:schemeClr w14:val="tx1"/>
            </w14:solidFill>
          </w14:textFill>
        </w:rPr>
        <w:t>商务</w:t>
      </w:r>
      <w:r>
        <w:rPr>
          <w:rFonts w:eastAsia="楷体_GB2312"/>
          <w:color w:val="000000" w:themeColor="text1"/>
          <w:szCs w:val="32"/>
          <w14:textFill>
            <w14:solidFill>
              <w14:schemeClr w14:val="tx1"/>
            </w14:solidFill>
          </w14:textFill>
        </w:rPr>
        <w:t>厅</w:t>
      </w:r>
      <w:r>
        <w:rPr>
          <w:rFonts w:hint="eastAsia" w:eastAsia="楷体_GB2312"/>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省医保局等按职责分工落实）</w:t>
      </w:r>
      <w:r>
        <w:rPr>
          <w:bCs/>
          <w:color w:val="000000" w:themeColor="text1"/>
          <w:szCs w:val="32"/>
          <w14:textFill>
            <w14:solidFill>
              <w14:schemeClr w14:val="tx1"/>
            </w14:solidFill>
          </w14:textFill>
        </w:rPr>
        <w:t>。</w:t>
      </w:r>
      <w:r>
        <w:rPr>
          <w:b/>
          <w:bCs/>
          <w:color w:val="000000" w:themeColor="text1"/>
          <w:szCs w:val="32"/>
          <w14:textFill>
            <w14:solidFill>
              <w14:schemeClr w14:val="tx1"/>
            </w14:solidFill>
          </w14:textFill>
        </w:rPr>
        <w:t>二是</w:t>
      </w:r>
      <w:r>
        <w:rPr>
          <w:bCs/>
          <w:color w:val="000000" w:themeColor="text1"/>
          <w:szCs w:val="32"/>
          <w14:textFill>
            <w14:solidFill>
              <w14:schemeClr w14:val="tx1"/>
            </w14:solidFill>
          </w14:textFill>
        </w:rPr>
        <w:t>拓宽职业学历和专业人才成长空间。建立健全新兴产业职称评审</w:t>
      </w:r>
      <w:r>
        <w:rPr>
          <w:bCs/>
          <w:color w:val="000000" w:themeColor="text1"/>
          <w:szCs w:val="32"/>
          <w:lang w:eastAsia="zh-Hans"/>
          <w14:textFill>
            <w14:solidFill>
              <w14:schemeClr w14:val="tx1"/>
            </w14:solidFill>
          </w14:textFill>
        </w:rPr>
        <w:t>“</w:t>
      </w:r>
      <w:r>
        <w:rPr>
          <w:bCs/>
          <w:color w:val="000000" w:themeColor="text1"/>
          <w:szCs w:val="32"/>
          <w14:textFill>
            <w14:solidFill>
              <w14:schemeClr w14:val="tx1"/>
            </w14:solidFill>
          </w14:textFill>
        </w:rPr>
        <w:t>直通车</w:t>
      </w:r>
      <w:r>
        <w:rPr>
          <w:bCs/>
          <w:color w:val="000000" w:themeColor="text1"/>
          <w:szCs w:val="32"/>
          <w:lang w:eastAsia="zh-Hans"/>
          <w14:textFill>
            <w14:solidFill>
              <w14:schemeClr w14:val="tx1"/>
            </w14:solidFill>
          </w14:textFill>
        </w:rPr>
        <w:t>”</w:t>
      </w:r>
      <w:r>
        <w:rPr>
          <w:bCs/>
          <w:color w:val="000000" w:themeColor="text1"/>
          <w:szCs w:val="32"/>
          <w14:textFill>
            <w14:solidFill>
              <w14:schemeClr w14:val="tx1"/>
            </w14:solidFill>
          </w14:textFill>
        </w:rPr>
        <w:t>机制，符合条件的人才可直接申报高级职称。全面清理制约职业教育学历人才晋升的体制机制性障碍。对部分风险可控的准入类职业资格</w:t>
      </w:r>
      <w:r>
        <w:rPr>
          <w:rFonts w:hint="eastAsia"/>
          <w:bCs/>
          <w:color w:val="000000" w:themeColor="text1"/>
          <w:szCs w:val="32"/>
          <w14:textFill>
            <w14:solidFill>
              <w14:schemeClr w14:val="tx1"/>
            </w14:solidFill>
          </w14:textFill>
        </w:rPr>
        <w:t>，</w:t>
      </w:r>
      <w:r>
        <w:rPr>
          <w:bCs/>
          <w:color w:val="000000" w:themeColor="text1"/>
          <w:szCs w:val="32"/>
          <w14:textFill>
            <w14:solidFill>
              <w14:schemeClr w14:val="tx1"/>
            </w14:solidFill>
          </w14:textFill>
        </w:rPr>
        <w:t>降低或取消</w:t>
      </w:r>
      <w:r>
        <w:rPr>
          <w:rFonts w:hint="eastAsia"/>
          <w:bCs/>
          <w:color w:val="000000" w:themeColor="text1"/>
          <w:szCs w:val="32"/>
          <w14:textFill>
            <w14:solidFill>
              <w14:schemeClr w14:val="tx1"/>
            </w14:solidFill>
          </w14:textFill>
        </w:rPr>
        <w:t>考试工作年限要求</w:t>
      </w:r>
      <w:r>
        <w:rPr>
          <w:rFonts w:eastAsia="楷体_GB2312"/>
          <w:color w:val="000000" w:themeColor="text1"/>
          <w:szCs w:val="32"/>
          <w14:textFill>
            <w14:solidFill>
              <w14:schemeClr w14:val="tx1"/>
            </w14:solidFill>
          </w14:textFill>
        </w:rPr>
        <w:t>（责任单位：省人力社保厅</w:t>
      </w:r>
      <w:r>
        <w:rPr>
          <w:rFonts w:hint="eastAsia" w:eastAsia="楷体_GB2312"/>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省教育厅）</w:t>
      </w:r>
      <w:r>
        <w:rPr>
          <w:rFonts w:hint="eastAsia"/>
          <w:bCs/>
          <w:color w:val="000000" w:themeColor="text1"/>
          <w:szCs w:val="32"/>
          <w14:textFill>
            <w14:solidFill>
              <w14:schemeClr w14:val="tx1"/>
            </w14:solidFill>
          </w14:textFill>
        </w:rPr>
        <w:t>。</w:t>
      </w:r>
      <w:r>
        <w:rPr>
          <w:b/>
          <w:bCs/>
          <w:color w:val="000000" w:themeColor="text1"/>
          <w:szCs w:val="32"/>
          <w14:textFill>
            <w14:solidFill>
              <w14:schemeClr w14:val="tx1"/>
            </w14:solidFill>
          </w14:textFill>
        </w:rPr>
        <w:t>三是</w:t>
      </w:r>
      <w:r>
        <w:rPr>
          <w:bCs/>
          <w:color w:val="000000" w:themeColor="text1"/>
          <w:szCs w:val="32"/>
          <w14:textFill>
            <w14:solidFill>
              <w14:schemeClr w14:val="tx1"/>
            </w14:solidFill>
          </w14:textFill>
        </w:rPr>
        <w:t>对高端人才或紧缺人才个人所得税实际税负超过15%的部分，争取免征或予以财政补贴</w:t>
      </w:r>
      <w:r>
        <w:rPr>
          <w:rFonts w:eastAsia="楷体_GB2312"/>
          <w:color w:val="000000" w:themeColor="text1"/>
          <w:szCs w:val="32"/>
          <w14:textFill>
            <w14:solidFill>
              <w14:schemeClr w14:val="tx1"/>
            </w14:solidFill>
          </w14:textFill>
        </w:rPr>
        <w:t>（责任单位：省财政厅</w:t>
      </w:r>
      <w:r>
        <w:rPr>
          <w:rFonts w:hint="eastAsia" w:eastAsia="楷体_GB2312"/>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浙江省税务局）</w:t>
      </w:r>
      <w:r>
        <w:rPr>
          <w:bCs/>
          <w:color w:val="000000" w:themeColor="text1"/>
          <w:szCs w:val="32"/>
          <w14:textFill>
            <w14:solidFill>
              <w14:schemeClr w14:val="tx1"/>
            </w14:solidFill>
          </w14:textFill>
        </w:rPr>
        <w:t>。</w:t>
      </w:r>
      <w:r>
        <w:rPr>
          <w:b/>
          <w:bCs/>
          <w:color w:val="000000" w:themeColor="text1"/>
          <w:szCs w:val="32"/>
          <w14:textFill>
            <w14:solidFill>
              <w14:schemeClr w14:val="tx1"/>
            </w14:solidFill>
          </w14:textFill>
        </w:rPr>
        <w:t>四是</w:t>
      </w:r>
      <w:r>
        <w:rPr>
          <w:bCs/>
          <w:color w:val="000000" w:themeColor="text1"/>
          <w:szCs w:val="32"/>
          <w14:textFill>
            <w14:solidFill>
              <w14:schemeClr w14:val="tx1"/>
            </w14:solidFill>
          </w14:textFill>
        </w:rPr>
        <w:t>将灵活就业岗位信息纳入公共就业服务范围，健全灵活就业人员社保、医保、住房、子女教育保障</w:t>
      </w:r>
      <w:r>
        <w:rPr>
          <w:rFonts w:eastAsia="楷体_GB2312"/>
          <w:color w:val="000000" w:themeColor="text1"/>
          <w:szCs w:val="32"/>
          <w14:textFill>
            <w14:solidFill>
              <w14:schemeClr w14:val="tx1"/>
            </w14:solidFill>
          </w14:textFill>
        </w:rPr>
        <w:t>（责任单位：省人力社保厅）</w:t>
      </w:r>
      <w:r>
        <w:rPr>
          <w:bCs/>
          <w:color w:val="000000" w:themeColor="text1"/>
          <w:szCs w:val="32"/>
          <w14:textFill>
            <w14:solidFill>
              <w14:schemeClr w14:val="tx1"/>
            </w14:solidFill>
          </w14:textFill>
        </w:rPr>
        <w:t>。至2025年，全省人力资源服务机构家数达到7000家，每年帮助实现就业和流动1100万人次。</w:t>
      </w:r>
    </w:p>
    <w:p>
      <w:pPr>
        <w:spacing w:line="579" w:lineRule="exact"/>
        <w:ind w:firstLine="643" w:firstLineChars="200"/>
        <w:jc w:val="left"/>
        <w:rPr>
          <w:bCs/>
          <w:color w:val="000000" w:themeColor="text1"/>
          <w:szCs w:val="32"/>
          <w14:textFill>
            <w14:solidFill>
              <w14:schemeClr w14:val="tx1"/>
            </w14:solidFill>
          </w14:textFill>
        </w:rPr>
      </w:pPr>
      <w:r>
        <w:rPr>
          <w:b/>
          <w:bCs/>
          <w:color w:val="000000" w:themeColor="text1"/>
          <w:szCs w:val="32"/>
          <w14:textFill>
            <w14:solidFill>
              <w14:schemeClr w14:val="tx1"/>
            </w14:solidFill>
          </w14:textFill>
        </w:rPr>
        <w:t>16.提升普惠金融服务</w:t>
      </w:r>
      <w:r>
        <w:rPr>
          <w:rFonts w:hint="eastAsia"/>
          <w:b/>
          <w:bCs/>
          <w:color w:val="000000" w:themeColor="text1"/>
          <w:szCs w:val="32"/>
          <w14:textFill>
            <w14:solidFill>
              <w14:schemeClr w14:val="tx1"/>
            </w14:solidFill>
          </w14:textFill>
        </w:rPr>
        <w:t>能力</w:t>
      </w:r>
      <w:r>
        <w:rPr>
          <w:b/>
          <w:bCs/>
          <w:color w:val="000000" w:themeColor="text1"/>
          <w:szCs w:val="32"/>
          <w14:textFill>
            <w14:solidFill>
              <w14:schemeClr w14:val="tx1"/>
            </w14:solidFill>
          </w14:textFill>
        </w:rPr>
        <w:t>。一是</w:t>
      </w:r>
      <w:r>
        <w:rPr>
          <w:bCs/>
          <w:color w:val="000000" w:themeColor="text1"/>
          <w:szCs w:val="32"/>
          <w14:textFill>
            <w14:solidFill>
              <w14:schemeClr w14:val="tx1"/>
            </w14:solidFill>
          </w14:textFill>
        </w:rPr>
        <w:t>聚焦提升融资可及性，出台银行、担保机构贷款尽职免责标准和流程。创新推出更多信用贷款产品，以“绿色、双创债，股改上市”等为抓手，创新提升企业直接融资能力</w:t>
      </w:r>
      <w:r>
        <w:rPr>
          <w:rFonts w:eastAsia="楷体_GB2312"/>
          <w:color w:val="000000" w:themeColor="text1"/>
          <w:szCs w:val="32"/>
          <w14:textFill>
            <w14:solidFill>
              <w14:schemeClr w14:val="tx1"/>
            </w14:solidFill>
          </w14:textFill>
        </w:rPr>
        <w:t>（责任单位：省地方金融监管局牵头，人行杭州中心支行、浙江证监局按职责分工落实）</w:t>
      </w:r>
      <w:r>
        <w:rPr>
          <w:bCs/>
          <w:color w:val="000000" w:themeColor="text1"/>
          <w:szCs w:val="32"/>
          <w14:textFill>
            <w14:solidFill>
              <w14:schemeClr w14:val="tx1"/>
            </w14:solidFill>
          </w14:textFill>
        </w:rPr>
        <w:t>。</w:t>
      </w:r>
      <w:r>
        <w:rPr>
          <w:b/>
          <w:bCs/>
          <w:color w:val="000000" w:themeColor="text1"/>
          <w:szCs w:val="32"/>
          <w14:textFill>
            <w14:solidFill>
              <w14:schemeClr w14:val="tx1"/>
            </w14:solidFill>
          </w14:textFill>
        </w:rPr>
        <w:t>二是</w:t>
      </w:r>
      <w:r>
        <w:rPr>
          <w:bCs/>
          <w:color w:val="000000" w:themeColor="text1"/>
          <w:szCs w:val="32"/>
          <w14:textFill>
            <w14:solidFill>
              <w14:schemeClr w14:val="tx1"/>
            </w14:solidFill>
          </w14:textFill>
        </w:rPr>
        <w:t>推进区域性股权市场改革创新</w:t>
      </w:r>
      <w:r>
        <w:rPr>
          <w:rFonts w:hint="eastAsia"/>
          <w:bCs/>
          <w:color w:val="000000" w:themeColor="text1"/>
          <w:szCs w:val="32"/>
          <w14:textFill>
            <w14:solidFill>
              <w14:schemeClr w14:val="tx1"/>
            </w14:solidFill>
          </w14:textFill>
        </w:rPr>
        <w:t>，</w:t>
      </w:r>
      <w:r>
        <w:rPr>
          <w:bCs/>
          <w:color w:val="000000" w:themeColor="text1"/>
          <w:szCs w:val="32"/>
          <w14:textFill>
            <w14:solidFill>
              <w14:schemeClr w14:val="tx1"/>
            </w14:solidFill>
          </w14:textFill>
        </w:rPr>
        <w:t>为私募股权持有人提供流动性支持和退出渠道</w:t>
      </w:r>
      <w:r>
        <w:rPr>
          <w:rFonts w:eastAsia="楷体_GB2312"/>
          <w:color w:val="000000" w:themeColor="text1"/>
          <w:szCs w:val="32"/>
          <w14:textFill>
            <w14:solidFill>
              <w14:schemeClr w14:val="tx1"/>
            </w14:solidFill>
          </w14:textFill>
        </w:rPr>
        <w:t>（责任单位：省地方金融监管局）</w:t>
      </w:r>
      <w:r>
        <w:rPr>
          <w:bCs/>
          <w:color w:val="000000" w:themeColor="text1"/>
          <w:szCs w:val="32"/>
          <w14:textFill>
            <w14:solidFill>
              <w14:schemeClr w14:val="tx1"/>
            </w14:solidFill>
          </w14:textFill>
        </w:rPr>
        <w:t>。</w:t>
      </w:r>
      <w:r>
        <w:rPr>
          <w:b/>
          <w:bCs/>
          <w:color w:val="000000" w:themeColor="text1"/>
          <w:szCs w:val="32"/>
          <w14:textFill>
            <w14:solidFill>
              <w14:schemeClr w14:val="tx1"/>
            </w14:solidFill>
          </w14:textFill>
        </w:rPr>
        <w:t>三是</w:t>
      </w:r>
      <w:r>
        <w:rPr>
          <w:bCs/>
          <w:color w:val="000000" w:themeColor="text1"/>
          <w:szCs w:val="32"/>
          <w14:textFill>
            <w14:solidFill>
              <w14:schemeClr w14:val="tx1"/>
            </w14:solidFill>
          </w14:textFill>
        </w:rPr>
        <w:t>全面清理违规收取手续费、信贷与保险理财产品强制捆绑、承兑汇票替代授信等融资过程捆绑行为，完善举报投诉、智慧监管、处理纠正机制</w:t>
      </w:r>
      <w:r>
        <w:rPr>
          <w:rFonts w:eastAsia="楷体_GB2312"/>
          <w:color w:val="000000" w:themeColor="text1"/>
          <w:szCs w:val="32"/>
          <w14:textFill>
            <w14:solidFill>
              <w14:schemeClr w14:val="tx1"/>
            </w14:solidFill>
          </w14:textFill>
        </w:rPr>
        <w:t>（责任单位：省地方金融监管局牵头，省市场监管局</w:t>
      </w:r>
      <w:r>
        <w:rPr>
          <w:rFonts w:hint="eastAsia" w:eastAsia="楷体_GB2312"/>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人行杭州中心支行、浙江</w:t>
      </w:r>
      <w:r>
        <w:rPr>
          <w:rFonts w:hint="eastAsia" w:eastAsia="楷体_GB2312"/>
          <w:color w:val="000000" w:themeColor="text1"/>
          <w:szCs w:val="32"/>
          <w14:textFill>
            <w14:solidFill>
              <w14:schemeClr w14:val="tx1"/>
            </w14:solidFill>
          </w14:textFill>
        </w:rPr>
        <w:t>银保</w:t>
      </w:r>
      <w:r>
        <w:rPr>
          <w:rFonts w:eastAsia="楷体_GB2312"/>
          <w:color w:val="000000" w:themeColor="text1"/>
          <w:szCs w:val="32"/>
          <w14:textFill>
            <w14:solidFill>
              <w14:schemeClr w14:val="tx1"/>
            </w14:solidFill>
          </w14:textFill>
        </w:rPr>
        <w:t>监局按职责分工落实）</w:t>
      </w:r>
      <w:r>
        <w:rPr>
          <w:bCs/>
          <w:color w:val="000000" w:themeColor="text1"/>
          <w:szCs w:val="32"/>
          <w14:textFill>
            <w14:solidFill>
              <w14:schemeClr w14:val="tx1"/>
            </w14:solidFill>
          </w14:textFill>
        </w:rPr>
        <w:t>。</w:t>
      </w:r>
      <w:r>
        <w:rPr>
          <w:b/>
          <w:bCs/>
          <w:color w:val="000000" w:themeColor="text1"/>
          <w:szCs w:val="32"/>
          <w14:textFill>
            <w14:solidFill>
              <w14:schemeClr w14:val="tx1"/>
            </w14:solidFill>
          </w14:textFill>
        </w:rPr>
        <w:t>四是</w:t>
      </w:r>
      <w:r>
        <w:rPr>
          <w:bCs/>
          <w:color w:val="000000" w:themeColor="text1"/>
          <w:szCs w:val="32"/>
          <w14:textFill>
            <w14:solidFill>
              <w14:schemeClr w14:val="tx1"/>
            </w14:solidFill>
          </w14:textFill>
        </w:rPr>
        <w:t>全面实现应收账款、原材料、设备、零部件等各类动产和权利担保统一登记。大力发展知识产权质押、股权质押、保单质押服务。创新符合中小企业轻资产</w:t>
      </w:r>
      <w:r>
        <w:rPr>
          <w:rFonts w:hint="eastAsia"/>
          <w:bCs/>
          <w:color w:val="000000" w:themeColor="text1"/>
          <w:szCs w:val="32"/>
          <w14:textFill>
            <w14:solidFill>
              <w14:schemeClr w14:val="tx1"/>
            </w14:solidFill>
          </w14:textFill>
        </w:rPr>
        <w:t>、</w:t>
      </w:r>
      <w:r>
        <w:rPr>
          <w:bCs/>
          <w:color w:val="000000" w:themeColor="text1"/>
          <w:szCs w:val="32"/>
          <w14:textFill>
            <w14:solidFill>
              <w14:schemeClr w14:val="tx1"/>
            </w14:solidFill>
          </w14:textFill>
        </w:rPr>
        <w:t>重智力为特征的金融产品</w:t>
      </w:r>
      <w:r>
        <w:rPr>
          <w:rFonts w:eastAsia="楷体_GB2312"/>
          <w:color w:val="000000" w:themeColor="text1"/>
          <w:szCs w:val="32"/>
          <w14:textFill>
            <w14:solidFill>
              <w14:schemeClr w14:val="tx1"/>
            </w14:solidFill>
          </w14:textFill>
        </w:rPr>
        <w:t>（责任单位：人行杭州中心支行）</w:t>
      </w:r>
      <w:r>
        <w:rPr>
          <w:rFonts w:hint="eastAsia"/>
          <w:bCs/>
          <w:color w:val="000000" w:themeColor="text1"/>
          <w:szCs w:val="32"/>
          <w14:textFill>
            <w14:solidFill>
              <w14:schemeClr w14:val="tx1"/>
            </w14:solidFill>
          </w14:textFill>
        </w:rPr>
        <w:t>。</w:t>
      </w:r>
      <w:r>
        <w:rPr>
          <w:b/>
          <w:bCs/>
          <w:color w:val="000000" w:themeColor="text1"/>
          <w:szCs w:val="32"/>
          <w14:textFill>
            <w14:solidFill>
              <w14:schemeClr w14:val="tx1"/>
            </w14:solidFill>
          </w14:textFill>
        </w:rPr>
        <w:t>五是</w:t>
      </w:r>
      <w:r>
        <w:rPr>
          <w:bCs/>
          <w:color w:val="000000" w:themeColor="text1"/>
          <w:szCs w:val="32"/>
          <w14:textFill>
            <w14:solidFill>
              <w14:schemeClr w14:val="tx1"/>
            </w14:solidFill>
          </w14:textFill>
        </w:rPr>
        <w:t>推动税务、社保、公积金、财政、海关、用电用气用水等公共数据及各类信用信息依法合规向金融机构开放，提高中小企业融资服务效率和覆盖面（责任单位：省地方金融监管局牵头，人行杭州中心支行及相关公共数据主管部门按职责分工落实）。至</w:t>
      </w:r>
      <w:r>
        <w:rPr>
          <w:rFonts w:hint="eastAsia"/>
          <w:bCs/>
          <w:color w:val="000000" w:themeColor="text1"/>
          <w:szCs w:val="32"/>
          <w14:textFill>
            <w14:solidFill>
              <w14:schemeClr w14:val="tx1"/>
            </w14:solidFill>
          </w14:textFill>
        </w:rPr>
        <w:t>2025年，</w:t>
      </w:r>
      <w:r>
        <w:rPr>
          <w:bCs/>
          <w:color w:val="000000" w:themeColor="text1"/>
          <w:szCs w:val="32"/>
          <w14:textFill>
            <w14:solidFill>
              <w14:schemeClr w14:val="tx1"/>
            </w14:solidFill>
          </w14:textFill>
        </w:rPr>
        <w:t>实现中小微企业贷款、制造业中长期贷款和绿色贷款余额</w:t>
      </w:r>
      <w:r>
        <w:rPr>
          <w:rFonts w:hint="eastAsia"/>
          <w:bCs/>
          <w:color w:val="000000" w:themeColor="text1"/>
          <w:szCs w:val="32"/>
          <w14:textFill>
            <w14:solidFill>
              <w14:schemeClr w14:val="tx1"/>
            </w14:solidFill>
          </w14:textFill>
        </w:rPr>
        <w:t>年均</w:t>
      </w:r>
      <w:r>
        <w:rPr>
          <w:bCs/>
          <w:color w:val="000000" w:themeColor="text1"/>
          <w:szCs w:val="32"/>
          <w14:textFill>
            <w14:solidFill>
              <w14:schemeClr w14:val="tx1"/>
            </w14:solidFill>
          </w14:textFill>
        </w:rPr>
        <w:t>增长率分别达到</w:t>
      </w:r>
      <w:r>
        <w:rPr>
          <w:rFonts w:hint="eastAsia"/>
          <w:bCs/>
          <w:color w:val="000000" w:themeColor="text1"/>
          <w:szCs w:val="32"/>
          <w14:textFill>
            <w14:solidFill>
              <w14:schemeClr w14:val="tx1"/>
            </w14:solidFill>
          </w14:textFill>
        </w:rPr>
        <w:t>*%、*%、*%</w:t>
      </w:r>
      <w:r>
        <w:rPr>
          <w:bCs/>
          <w:color w:val="000000" w:themeColor="text1"/>
          <w:szCs w:val="32"/>
          <w14:textFill>
            <w14:solidFill>
              <w14:schemeClr w14:val="tx1"/>
            </w14:solidFill>
          </w14:textFill>
        </w:rPr>
        <w:t>，企业直接融资</w:t>
      </w:r>
      <w:r>
        <w:rPr>
          <w:rFonts w:hint="eastAsia"/>
          <w:bCs/>
          <w:color w:val="000000" w:themeColor="text1"/>
          <w:szCs w:val="32"/>
          <w14:textFill>
            <w14:solidFill>
              <w14:schemeClr w14:val="tx1"/>
            </w14:solidFill>
          </w14:textFill>
        </w:rPr>
        <w:t>比重</w:t>
      </w:r>
      <w:r>
        <w:rPr>
          <w:bCs/>
          <w:color w:val="000000" w:themeColor="text1"/>
          <w:szCs w:val="32"/>
          <w14:textFill>
            <w14:solidFill>
              <w14:schemeClr w14:val="tx1"/>
            </w14:solidFill>
          </w14:textFill>
        </w:rPr>
        <w:t xml:space="preserve">不低于*%，国有担保费率不高于*%，融资捆绑性行为清零。                                                              </w:t>
      </w:r>
    </w:p>
    <w:p>
      <w:pPr>
        <w:spacing w:line="579" w:lineRule="exact"/>
        <w:ind w:firstLine="643" w:firstLineChars="200"/>
        <w:rPr>
          <w:rFonts w:eastAsia="楷体_GB2312"/>
          <w:color w:val="000000" w:themeColor="text1"/>
          <w:szCs w:val="32"/>
          <w14:textFill>
            <w14:solidFill>
              <w14:schemeClr w14:val="tx1"/>
            </w14:solidFill>
          </w14:textFill>
        </w:rPr>
      </w:pPr>
      <w:r>
        <w:rPr>
          <w:b/>
          <w:color w:val="000000" w:themeColor="text1"/>
          <w:szCs w:val="32"/>
          <w14:textFill>
            <w14:solidFill>
              <w14:schemeClr w14:val="tx1"/>
            </w14:solidFill>
          </w14:textFill>
        </w:rPr>
        <w:t>17.</w:t>
      </w:r>
      <w:r>
        <w:rPr>
          <w:rFonts w:hint="eastAsia"/>
          <w:b/>
          <w:color w:val="000000" w:themeColor="text1"/>
          <w:szCs w:val="32"/>
          <w14:textFill>
            <w14:solidFill>
              <w14:schemeClr w14:val="tx1"/>
            </w14:solidFill>
          </w14:textFill>
        </w:rPr>
        <w:t>提升</w:t>
      </w:r>
      <w:r>
        <w:rPr>
          <w:b/>
          <w:color w:val="000000" w:themeColor="text1"/>
          <w:szCs w:val="32"/>
          <w14:textFill>
            <w14:solidFill>
              <w14:schemeClr w14:val="tx1"/>
            </w14:solidFill>
          </w14:textFill>
        </w:rPr>
        <w:t>商事法律服务</w:t>
      </w:r>
      <w:r>
        <w:rPr>
          <w:rFonts w:hint="eastAsia"/>
          <w:b/>
          <w:color w:val="000000" w:themeColor="text1"/>
          <w:szCs w:val="32"/>
          <w14:textFill>
            <w14:solidFill>
              <w14:schemeClr w14:val="tx1"/>
            </w14:solidFill>
          </w14:textFill>
        </w:rPr>
        <w:t>质效</w:t>
      </w:r>
      <w:r>
        <w:rPr>
          <w:b/>
          <w:color w:val="000000" w:themeColor="text1"/>
          <w:szCs w:val="32"/>
          <w14:textFill>
            <w14:solidFill>
              <w14:schemeClr w14:val="tx1"/>
            </w14:solidFill>
          </w14:textFill>
        </w:rPr>
        <w:t>。一是</w:t>
      </w:r>
      <w:r>
        <w:rPr>
          <w:color w:val="000000" w:themeColor="text1"/>
          <w:szCs w:val="32"/>
          <w14:textFill>
            <w14:solidFill>
              <w14:schemeClr w14:val="tx1"/>
            </w14:solidFill>
          </w14:textFill>
        </w:rPr>
        <w:t>完善法律服务网络布局</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推动市场主体法律顾问网格化全覆盖。</w:t>
      </w:r>
      <w:r>
        <w:rPr>
          <w:b/>
          <w:color w:val="000000" w:themeColor="text1"/>
          <w:szCs w:val="32"/>
          <w14:textFill>
            <w14:solidFill>
              <w14:schemeClr w14:val="tx1"/>
            </w14:solidFill>
          </w14:textFill>
        </w:rPr>
        <w:t>二是</w:t>
      </w:r>
      <w:r>
        <w:rPr>
          <w:color w:val="000000" w:themeColor="text1"/>
          <w:szCs w:val="32"/>
          <w14:textFill>
            <w14:solidFill>
              <w14:schemeClr w14:val="tx1"/>
            </w14:solidFill>
          </w14:textFill>
        </w:rPr>
        <w:t>聚焦企业全生命周期提供高质量法律服务</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创新符合新产业新业态新模式的法律服务产品。</w:t>
      </w:r>
      <w:r>
        <w:rPr>
          <w:b/>
          <w:color w:val="000000" w:themeColor="text1"/>
          <w:szCs w:val="32"/>
          <w14:textFill>
            <w14:solidFill>
              <w14:schemeClr w14:val="tx1"/>
            </w14:solidFill>
          </w14:textFill>
        </w:rPr>
        <w:t>三是</w:t>
      </w:r>
      <w:r>
        <w:rPr>
          <w:rFonts w:hint="eastAsia"/>
          <w:color w:val="000000" w:themeColor="text1"/>
          <w:szCs w:val="32"/>
          <w14:textFill>
            <w14:solidFill>
              <w14:schemeClr w14:val="tx1"/>
            </w14:solidFill>
          </w14:textFill>
        </w:rPr>
        <w:t>优化公证服务，规范和精简公证证明材料，全面推行公证证明材料清单管理。</w:t>
      </w:r>
      <w:r>
        <w:rPr>
          <w:color w:val="000000" w:themeColor="text1"/>
          <w:szCs w:val="32"/>
          <w14:textFill>
            <w14:solidFill>
              <w14:schemeClr w14:val="tx1"/>
            </w14:solidFill>
          </w14:textFill>
        </w:rPr>
        <w:t>加大中小企业融资贷款公证服务力度</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大力推行“公证+不动产登记”</w:t>
      </w:r>
      <w:r>
        <w:rPr>
          <w:color w:val="000000" w:themeColor="text1"/>
          <w:szCs w:val="32"/>
          <w:lang w:eastAsia="zh-Hans"/>
          <w14:textFill>
            <w14:solidFill>
              <w14:schemeClr w14:val="tx1"/>
            </w14:solidFill>
          </w14:textFill>
        </w:rPr>
        <w:t>延伸服务</w:t>
      </w:r>
      <w:r>
        <w:rPr>
          <w:color w:val="000000" w:themeColor="text1"/>
          <w:szCs w:val="32"/>
          <w14:textFill>
            <w14:solidFill>
              <w14:schemeClr w14:val="tx1"/>
            </w14:solidFill>
          </w14:textFill>
        </w:rPr>
        <w:t>。律师违法行为调查权可由违法行为发生地司法行政机关行使。实现市场主体法律顾问服务在经济功能区100%覆盖</w:t>
      </w:r>
      <w:r>
        <w:rPr>
          <w:rFonts w:eastAsia="楷体_GB2312"/>
          <w:color w:val="000000" w:themeColor="text1"/>
          <w:szCs w:val="32"/>
          <w14:textFill>
            <w14:solidFill>
              <w14:schemeClr w14:val="tx1"/>
            </w14:solidFill>
          </w14:textFill>
        </w:rPr>
        <w:t>（责任单位：省司法厅）</w:t>
      </w:r>
      <w:r>
        <w:rPr>
          <w:color w:val="000000" w:themeColor="text1"/>
          <w:szCs w:val="32"/>
          <w14:textFill>
            <w14:solidFill>
              <w14:schemeClr w14:val="tx1"/>
            </w14:solidFill>
          </w14:textFill>
        </w:rPr>
        <w:t>。</w:t>
      </w:r>
    </w:p>
    <w:p>
      <w:pPr>
        <w:spacing w:line="579" w:lineRule="exact"/>
        <w:ind w:firstLine="643" w:firstLineChars="200"/>
        <w:rPr>
          <w:szCs w:val="32"/>
        </w:rPr>
      </w:pPr>
      <w:r>
        <w:rPr>
          <w:b/>
          <w:color w:val="000000" w:themeColor="text1"/>
          <w:szCs w:val="32"/>
          <w14:textFill>
            <w14:solidFill>
              <w14:schemeClr w14:val="tx1"/>
            </w14:solidFill>
          </w14:textFill>
        </w:rPr>
        <w:t>18.提升政务服务便利化水平。</w:t>
      </w:r>
      <w:bookmarkStart w:id="7" w:name="OLE_LINK2"/>
      <w:r>
        <w:rPr>
          <w:b/>
          <w:szCs w:val="32"/>
        </w:rPr>
        <w:t>一是</w:t>
      </w:r>
      <w:r>
        <w:rPr>
          <w:szCs w:val="32"/>
        </w:rPr>
        <w:t>开展各类电子凭证的系统性梳理和推广应用。统一梳理完善电子证照、电子印章、电子档案、电子签名、电子发票、电子不动产权证书等各类电子凭证应用的制度体系，推动电子凭证在政务服务高频事项全覆盖</w:t>
      </w:r>
      <w:r>
        <w:rPr>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责任单位：省大数据局牵头，省公安厅</w:t>
      </w:r>
      <w:r>
        <w:rPr>
          <w:rFonts w:hint="eastAsia" w:eastAsia="楷体_GB2312"/>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省自然资源厅</w:t>
      </w:r>
      <w:r>
        <w:rPr>
          <w:rFonts w:hint="eastAsia" w:eastAsia="楷体_GB2312"/>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浙江省税务局、省市场监管局</w:t>
      </w:r>
      <w:r>
        <w:rPr>
          <w:rFonts w:hint="eastAsia" w:eastAsia="楷体_GB2312"/>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省档案局等按职责分工落实</w:t>
      </w:r>
      <w:r>
        <w:rPr>
          <w:color w:val="000000" w:themeColor="text1"/>
          <w:szCs w:val="32"/>
          <w14:textFill>
            <w14:solidFill>
              <w14:schemeClr w14:val="tx1"/>
            </w14:solidFill>
          </w14:textFill>
        </w:rPr>
        <w:t>）。</w:t>
      </w:r>
      <w:r>
        <w:rPr>
          <w:b/>
          <w:color w:val="000000" w:themeColor="text1"/>
          <w:szCs w:val="32"/>
          <w14:textFill>
            <w14:solidFill>
              <w14:schemeClr w14:val="tx1"/>
            </w14:solidFill>
          </w14:textFill>
        </w:rPr>
        <w:t>二是</w:t>
      </w:r>
      <w:r>
        <w:rPr>
          <w:color w:val="000000" w:themeColor="text1"/>
          <w:szCs w:val="32"/>
          <w14:textFill>
            <w14:solidFill>
              <w14:schemeClr w14:val="tx1"/>
            </w14:solidFill>
          </w14:textFill>
        </w:rPr>
        <w:t>推动</w:t>
      </w:r>
      <w:r>
        <w:rPr>
          <w:color w:val="000000" w:themeColor="text1"/>
          <w:szCs w:val="32"/>
          <w:lang w:eastAsia="zh-Hans"/>
          <w14:textFill>
            <w14:solidFill>
              <w14:schemeClr w14:val="tx1"/>
            </w14:solidFill>
          </w14:textFill>
        </w:rPr>
        <w:t>“</w:t>
      </w:r>
      <w:r>
        <w:rPr>
          <w:color w:val="000000" w:themeColor="text1"/>
          <w:szCs w:val="32"/>
          <w14:textFill>
            <w14:solidFill>
              <w14:schemeClr w14:val="tx1"/>
            </w14:solidFill>
          </w14:textFill>
        </w:rPr>
        <w:t>无证明</w:t>
      </w:r>
      <w:r>
        <w:rPr>
          <w:color w:val="000000" w:themeColor="text1"/>
          <w:szCs w:val="32"/>
          <w:lang w:eastAsia="zh-Hans"/>
          <w14:textFill>
            <w14:solidFill>
              <w14:schemeClr w14:val="tx1"/>
            </w14:solidFill>
          </w14:textFill>
        </w:rPr>
        <w:t>”</w:t>
      </w:r>
      <w:r>
        <w:rPr>
          <w:color w:val="000000" w:themeColor="text1"/>
          <w:szCs w:val="32"/>
          <w14:textFill>
            <w14:solidFill>
              <w14:schemeClr w14:val="tx1"/>
            </w14:solidFill>
          </w14:textFill>
        </w:rPr>
        <w:t>改革扩面。逐年压减证明事项，</w:t>
      </w:r>
      <w:r>
        <w:rPr>
          <w:rFonts w:hint="eastAsia"/>
          <w:color w:val="000000" w:themeColor="text1"/>
          <w:szCs w:val="32"/>
          <w14:textFill>
            <w14:solidFill>
              <w14:schemeClr w14:val="tx1"/>
            </w14:solidFill>
          </w14:textFill>
        </w:rPr>
        <w:t>推进</w:t>
      </w:r>
      <w:r>
        <w:rPr>
          <w:color w:val="000000" w:themeColor="text1"/>
          <w:szCs w:val="32"/>
          <w:lang w:eastAsia="zh-Hans"/>
          <w14:textFill>
            <w14:solidFill>
              <w14:schemeClr w14:val="tx1"/>
            </w14:solidFill>
          </w14:textFill>
        </w:rPr>
        <w:t>“</w:t>
      </w:r>
      <w:r>
        <w:rPr>
          <w:color w:val="000000" w:themeColor="text1"/>
          <w:szCs w:val="32"/>
          <w14:textFill>
            <w14:solidFill>
              <w14:schemeClr w14:val="tx1"/>
            </w14:solidFill>
          </w14:textFill>
        </w:rPr>
        <w:t>无证明</w:t>
      </w:r>
      <w:r>
        <w:rPr>
          <w:color w:val="000000" w:themeColor="text1"/>
          <w:szCs w:val="32"/>
          <w:lang w:eastAsia="zh-Hans"/>
          <w14:textFill>
            <w14:solidFill>
              <w14:schemeClr w14:val="tx1"/>
            </w14:solidFill>
          </w14:textFill>
        </w:rPr>
        <w:t>”</w:t>
      </w:r>
      <w:r>
        <w:rPr>
          <w:color w:val="000000" w:themeColor="text1"/>
          <w:szCs w:val="32"/>
          <w14:textFill>
            <w14:solidFill>
              <w14:schemeClr w14:val="tx1"/>
            </w14:solidFill>
          </w14:textFill>
        </w:rPr>
        <w:t>办理</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直接面向企业和群众、依申请办理的行政事项所需证明材料</w:t>
      </w:r>
      <w:r>
        <w:rPr>
          <w:rFonts w:hint="eastAsia"/>
          <w:color w:val="000000" w:themeColor="text1"/>
          <w:szCs w:val="32"/>
          <w14:textFill>
            <w14:solidFill>
              <w14:schemeClr w14:val="tx1"/>
            </w14:solidFill>
          </w14:textFill>
        </w:rPr>
        <w:t>通过</w:t>
      </w:r>
      <w:r>
        <w:rPr>
          <w:color w:val="000000" w:themeColor="text1"/>
          <w:szCs w:val="32"/>
          <w14:textFill>
            <w14:solidFill>
              <w14:schemeClr w14:val="tx1"/>
            </w14:solidFill>
          </w14:textFill>
        </w:rPr>
        <w:t>信息共享、网络核验、部门核查、告知承诺制等方式替代。</w:t>
      </w:r>
      <w:r>
        <w:rPr>
          <w:b/>
          <w:color w:val="000000" w:themeColor="text1"/>
          <w:szCs w:val="32"/>
          <w14:textFill>
            <w14:solidFill>
              <w14:schemeClr w14:val="tx1"/>
            </w14:solidFill>
          </w14:textFill>
        </w:rPr>
        <w:t>三是</w:t>
      </w:r>
      <w:r>
        <w:rPr>
          <w:color w:val="000000" w:themeColor="text1"/>
          <w:szCs w:val="32"/>
          <w14:textFill>
            <w14:solidFill>
              <w14:schemeClr w14:val="tx1"/>
            </w14:solidFill>
          </w14:textFill>
        </w:rPr>
        <w:t>推进政务信息共享。</w:t>
      </w:r>
      <w:r>
        <w:rPr>
          <w:rFonts w:hint="eastAsia"/>
          <w:color w:val="000000" w:themeColor="text1"/>
          <w:szCs w:val="32"/>
          <w14:textFill>
            <w14:solidFill>
              <w14:schemeClr w14:val="tx1"/>
            </w14:solidFill>
          </w14:textFill>
        </w:rPr>
        <w:t>推动</w:t>
      </w:r>
      <w:r>
        <w:rPr>
          <w:color w:val="000000" w:themeColor="text1"/>
          <w:szCs w:val="32"/>
          <w14:textFill>
            <w14:solidFill>
              <w14:schemeClr w14:val="tx1"/>
            </w14:solidFill>
          </w14:textFill>
        </w:rPr>
        <w:t>政府部门核发的营业执照、印章、产权证书、发票单据等各类电子凭证，及审批、核准、备案、监管执法等各类文件全共享、全互</w:t>
      </w:r>
      <w:r>
        <w:rPr>
          <w:bCs/>
          <w:color w:val="000000" w:themeColor="text1"/>
          <w:szCs w:val="32"/>
          <w14:textFill>
            <w14:solidFill>
              <w14:schemeClr w14:val="tx1"/>
            </w14:solidFill>
          </w14:textFill>
        </w:rPr>
        <w:t>认，政府部门办事时不得要求市场主体重复提交。</w:t>
      </w:r>
      <w:r>
        <w:rPr>
          <w:rFonts w:hint="eastAsia"/>
          <w:bCs/>
          <w:color w:val="000000" w:themeColor="text1"/>
          <w:szCs w:val="32"/>
          <w14:textFill>
            <w14:solidFill>
              <w14:schemeClr w14:val="tx1"/>
            </w14:solidFill>
          </w14:textFill>
        </w:rPr>
        <w:t>至2025年，实现*项</w:t>
      </w:r>
      <w:r>
        <w:rPr>
          <w:rFonts w:hint="eastAsia"/>
          <w:color w:val="000000" w:themeColor="text1"/>
          <w:szCs w:val="32"/>
          <w14:textFill>
            <w14:solidFill>
              <w14:schemeClr w14:val="tx1"/>
            </w14:solidFill>
          </w14:textFill>
        </w:rPr>
        <w:t>政务服务事项“跨省通办”</w:t>
      </w:r>
      <w:r>
        <w:rPr>
          <w:rFonts w:eastAsia="楷体_GB2312"/>
          <w:color w:val="000000" w:themeColor="text1"/>
          <w:szCs w:val="32"/>
          <w14:textFill>
            <w14:solidFill>
              <w14:schemeClr w14:val="tx1"/>
            </w14:solidFill>
          </w14:textFill>
        </w:rPr>
        <w:t>（责任单位：省大数据局牵头，各有关部门按职责分工落实）</w:t>
      </w:r>
      <w:r>
        <w:rPr>
          <w:rFonts w:hint="eastAsia" w:eastAsia="楷体_GB2312"/>
          <w:color w:val="000000" w:themeColor="text1"/>
          <w:szCs w:val="32"/>
          <w14:textFill>
            <w14:solidFill>
              <w14:schemeClr w14:val="tx1"/>
            </w14:solidFill>
          </w14:textFill>
        </w:rPr>
        <w:t>。</w:t>
      </w:r>
      <w:r>
        <w:rPr>
          <w:b/>
          <w:color w:val="000000" w:themeColor="text1"/>
          <w:szCs w:val="32"/>
          <w14:textFill>
            <w14:solidFill>
              <w14:schemeClr w14:val="tx1"/>
            </w14:solidFill>
          </w14:textFill>
        </w:rPr>
        <w:t>四是</w:t>
      </w:r>
      <w:r>
        <w:rPr>
          <w:bCs/>
          <w:color w:val="000000" w:themeColor="text1"/>
          <w:kern w:val="0"/>
          <w:szCs w:val="32"/>
          <w14:textFill>
            <w14:solidFill>
              <w14:schemeClr w14:val="tx1"/>
            </w14:solidFill>
          </w14:textFill>
        </w:rPr>
        <w:t>加快“企业码</w:t>
      </w:r>
      <w:r>
        <w:rPr>
          <w:bCs/>
          <w:color w:val="000000" w:themeColor="text1"/>
          <w:kern w:val="0"/>
          <w:szCs w:val="32"/>
          <w:lang w:eastAsia="zh-Hans"/>
          <w14:textFill>
            <w14:solidFill>
              <w14:schemeClr w14:val="tx1"/>
            </w14:solidFill>
          </w14:textFill>
        </w:rPr>
        <w:t>”</w:t>
      </w:r>
      <w:r>
        <w:rPr>
          <w:bCs/>
          <w:color w:val="000000" w:themeColor="text1"/>
          <w:kern w:val="0"/>
          <w:szCs w:val="32"/>
          <w14:textFill>
            <w14:solidFill>
              <w14:schemeClr w14:val="tx1"/>
            </w14:solidFill>
          </w14:textFill>
        </w:rPr>
        <w:t>推广应用及在线兑付功能建设进度，推进政策和法人企业标签化管理，</w:t>
      </w:r>
      <w:r>
        <w:rPr>
          <w:rFonts w:hint="eastAsia"/>
          <w:bCs/>
          <w:color w:val="000000" w:themeColor="text1"/>
          <w:kern w:val="0"/>
          <w:szCs w:val="32"/>
          <w14:textFill>
            <w14:solidFill>
              <w14:schemeClr w14:val="tx1"/>
            </w14:solidFill>
          </w14:textFill>
        </w:rPr>
        <w:t>.</w:t>
      </w:r>
      <w:r>
        <w:rPr>
          <w:bCs/>
          <w:color w:val="000000" w:themeColor="text1"/>
          <w:kern w:val="0"/>
          <w:szCs w:val="32"/>
          <w14:textFill>
            <w14:solidFill>
              <w14:schemeClr w14:val="tx1"/>
            </w14:solidFill>
          </w14:textFill>
        </w:rPr>
        <w:t>实现市县可兑现政策精准推送、网上申报与在线兑付，促进</w:t>
      </w:r>
      <w:r>
        <w:rPr>
          <w:bCs/>
          <w:color w:val="000000" w:themeColor="text1"/>
          <w:kern w:val="0"/>
          <w:szCs w:val="32"/>
          <w:lang w:eastAsia="zh-Hans"/>
          <w14:textFill>
            <w14:solidFill>
              <w14:schemeClr w14:val="tx1"/>
            </w14:solidFill>
          </w14:textFill>
        </w:rPr>
        <w:t>“</w:t>
      </w:r>
      <w:r>
        <w:rPr>
          <w:bCs/>
          <w:color w:val="000000" w:themeColor="text1"/>
          <w:kern w:val="0"/>
          <w:szCs w:val="32"/>
          <w14:textFill>
            <w14:solidFill>
              <w14:schemeClr w14:val="tx1"/>
            </w14:solidFill>
          </w14:textFill>
        </w:rPr>
        <w:t>应兑尽兑速兑</w:t>
      </w:r>
      <w:r>
        <w:rPr>
          <w:bCs/>
          <w:color w:val="000000" w:themeColor="text1"/>
          <w:kern w:val="0"/>
          <w:szCs w:val="32"/>
          <w:lang w:eastAsia="zh-Hans"/>
          <w14:textFill>
            <w14:solidFill>
              <w14:schemeClr w14:val="tx1"/>
            </w14:solidFill>
          </w14:textFill>
        </w:rPr>
        <w:t>”</w:t>
      </w:r>
      <w:r>
        <w:rPr>
          <w:rFonts w:eastAsia="楷体_GB2312"/>
          <w:color w:val="000000" w:themeColor="text1"/>
          <w:szCs w:val="32"/>
          <w14:textFill>
            <w14:solidFill>
              <w14:schemeClr w14:val="tx1"/>
            </w14:solidFill>
          </w14:textFill>
        </w:rPr>
        <w:t>（责任单位：省经信厅牵头，省发展改革委</w:t>
      </w:r>
      <w:r>
        <w:rPr>
          <w:rFonts w:hint="eastAsia" w:eastAsia="楷体_GB2312"/>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省财政厅按职责分工落实）</w:t>
      </w:r>
      <w:r>
        <w:rPr>
          <w:bCs/>
          <w:color w:val="000000" w:themeColor="text1"/>
          <w:kern w:val="0"/>
          <w:szCs w:val="32"/>
          <w14:textFill>
            <w14:solidFill>
              <w14:schemeClr w14:val="tx1"/>
            </w14:solidFill>
          </w14:textFill>
        </w:rPr>
        <w:t>。</w:t>
      </w:r>
      <w:bookmarkEnd w:id="7"/>
    </w:p>
    <w:p>
      <w:pPr>
        <w:autoSpaceDE w:val="0"/>
        <w:snapToGrid w:val="0"/>
        <w:spacing w:line="579" w:lineRule="exact"/>
        <w:ind w:firstLine="643" w:firstLineChars="200"/>
        <w:rPr>
          <w:rFonts w:eastAsia="楷体_GB2312"/>
          <w:color w:val="000000" w:themeColor="text1"/>
          <w:szCs w:val="32"/>
          <w14:textFill>
            <w14:solidFill>
              <w14:schemeClr w14:val="tx1"/>
            </w14:solidFill>
          </w14:textFill>
        </w:rPr>
      </w:pPr>
      <w:r>
        <w:rPr>
          <w:b/>
          <w:color w:val="000000" w:themeColor="text1"/>
          <w:szCs w:val="32"/>
          <w14:textFill>
            <w14:solidFill>
              <w14:schemeClr w14:val="tx1"/>
            </w14:solidFill>
          </w14:textFill>
        </w:rPr>
        <w:t>19.推动公共服务普惠共享。</w:t>
      </w:r>
      <w:bookmarkStart w:id="8" w:name="OLE_LINK3"/>
      <w:r>
        <w:rPr>
          <w:b/>
          <w:color w:val="000000" w:themeColor="text1"/>
          <w:szCs w:val="32"/>
          <w14:textFill>
            <w14:solidFill>
              <w14:schemeClr w14:val="tx1"/>
            </w14:solidFill>
          </w14:textFill>
        </w:rPr>
        <w:t>一是</w:t>
      </w:r>
      <w:r>
        <w:rPr>
          <w:color w:val="000000" w:themeColor="text1"/>
          <w:szCs w:val="32"/>
          <w14:textFill>
            <w14:solidFill>
              <w14:schemeClr w14:val="tx1"/>
            </w14:solidFill>
          </w14:textFill>
        </w:rPr>
        <w:t>完善以保障性租赁住房为主体的住房保障体系，因地制宜发展共有产权住房</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降低租赁住房税费负担</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缓解新市民</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青年人住房困难</w:t>
      </w:r>
      <w:r>
        <w:rPr>
          <w:rFonts w:eastAsia="楷体_GB2312"/>
          <w:color w:val="000000" w:themeColor="text1"/>
          <w:szCs w:val="32"/>
          <w14:textFill>
            <w14:solidFill>
              <w14:schemeClr w14:val="tx1"/>
            </w14:solidFill>
          </w14:textFill>
        </w:rPr>
        <w:t>（责任单位：省建设厅）</w:t>
      </w:r>
      <w:r>
        <w:rPr>
          <w:color w:val="000000" w:themeColor="text1"/>
          <w:szCs w:val="32"/>
          <w14:textFill>
            <w14:solidFill>
              <w14:schemeClr w14:val="tx1"/>
            </w14:solidFill>
          </w14:textFill>
        </w:rPr>
        <w:t>。</w:t>
      </w:r>
      <w:r>
        <w:rPr>
          <w:b/>
          <w:color w:val="000000" w:themeColor="text1"/>
          <w:szCs w:val="32"/>
          <w14:textFill>
            <w14:solidFill>
              <w14:schemeClr w14:val="tx1"/>
            </w14:solidFill>
          </w14:textFill>
        </w:rPr>
        <w:t>二是</w:t>
      </w:r>
      <w:r>
        <w:rPr>
          <w:rFonts w:hint="eastAsia"/>
          <w:color w:val="000000" w:themeColor="text1"/>
          <w:szCs w:val="32"/>
          <w14:textFill>
            <w14:solidFill>
              <w14:schemeClr w14:val="tx1"/>
            </w14:solidFill>
          </w14:textFill>
        </w:rPr>
        <w:t>增加</w:t>
      </w:r>
      <w:r>
        <w:rPr>
          <w:color w:val="000000" w:themeColor="text1"/>
          <w:szCs w:val="32"/>
          <w14:textFill>
            <w14:solidFill>
              <w14:schemeClr w14:val="tx1"/>
            </w14:solidFill>
          </w14:textFill>
        </w:rPr>
        <w:t>义务教育</w:t>
      </w:r>
      <w:r>
        <w:rPr>
          <w:rFonts w:hint="eastAsia"/>
          <w:color w:val="000000" w:themeColor="text1"/>
          <w:szCs w:val="32"/>
          <w14:textFill>
            <w14:solidFill>
              <w14:schemeClr w14:val="tx1"/>
            </w14:solidFill>
          </w14:textFill>
        </w:rPr>
        <w:t>资源</w:t>
      </w:r>
      <w:r>
        <w:rPr>
          <w:color w:val="000000" w:themeColor="text1"/>
          <w:szCs w:val="32"/>
          <w14:textFill>
            <w14:solidFill>
              <w14:schemeClr w14:val="tx1"/>
            </w14:solidFill>
          </w14:textFill>
        </w:rPr>
        <w:t>供给，保障持有居住证的适龄随迁子女在流入地公办义务教育学校入学</w:t>
      </w:r>
      <w:r>
        <w:rPr>
          <w:rFonts w:eastAsia="楷体_GB2312"/>
          <w:color w:val="000000" w:themeColor="text1"/>
          <w:szCs w:val="32"/>
          <w14:textFill>
            <w14:solidFill>
              <w14:schemeClr w14:val="tx1"/>
            </w14:solidFill>
          </w14:textFill>
        </w:rPr>
        <w:t>（责任单位：省教育厅）</w:t>
      </w:r>
      <w:r>
        <w:rPr>
          <w:color w:val="000000" w:themeColor="text1"/>
          <w:szCs w:val="32"/>
          <w14:textFill>
            <w14:solidFill>
              <w14:schemeClr w14:val="tx1"/>
            </w14:solidFill>
          </w14:textFill>
        </w:rPr>
        <w:t>。</w:t>
      </w:r>
      <w:r>
        <w:rPr>
          <w:b/>
          <w:color w:val="000000" w:themeColor="text1"/>
          <w:szCs w:val="32"/>
          <w14:textFill>
            <w14:solidFill>
              <w14:schemeClr w14:val="tx1"/>
            </w14:solidFill>
          </w14:textFill>
        </w:rPr>
        <w:t>三是</w:t>
      </w:r>
      <w:r>
        <w:rPr>
          <w:color w:val="000000" w:themeColor="text1"/>
          <w:szCs w:val="32"/>
          <w14:textFill>
            <w14:solidFill>
              <w14:schemeClr w14:val="tx1"/>
            </w14:solidFill>
          </w14:textFill>
        </w:rPr>
        <w:t>逐步实现电子病历、检验检查结果、诊疗信息等在不同医院的互通共享，推进电子健康档案、报告结果等信息对个人的开放查询，构建多层次的医疗保险制度</w:t>
      </w:r>
      <w:r>
        <w:rPr>
          <w:rFonts w:eastAsia="楷体_GB2312"/>
          <w:color w:val="000000" w:themeColor="text1"/>
          <w:szCs w:val="32"/>
          <w14:textFill>
            <w14:solidFill>
              <w14:schemeClr w14:val="tx1"/>
            </w14:solidFill>
          </w14:textFill>
        </w:rPr>
        <w:t>（责任单位：省卫生健康委）</w:t>
      </w:r>
      <w:r>
        <w:rPr>
          <w:color w:val="000000" w:themeColor="text1"/>
          <w:szCs w:val="32"/>
          <w14:textFill>
            <w14:solidFill>
              <w14:schemeClr w14:val="tx1"/>
            </w14:solidFill>
          </w14:textFill>
        </w:rPr>
        <w:t>。</w:t>
      </w:r>
      <w:r>
        <w:rPr>
          <w:b/>
          <w:color w:val="000000" w:themeColor="text1"/>
          <w:szCs w:val="32"/>
          <w14:textFill>
            <w14:solidFill>
              <w14:schemeClr w14:val="tx1"/>
            </w14:solidFill>
          </w14:textFill>
        </w:rPr>
        <w:t>四是</w:t>
      </w:r>
      <w:r>
        <w:rPr>
          <w:rFonts w:hint="eastAsia"/>
          <w:color w:val="000000" w:themeColor="text1"/>
          <w:szCs w:val="32"/>
          <w14:textFill>
            <w14:solidFill>
              <w14:schemeClr w14:val="tx1"/>
            </w14:solidFill>
          </w14:textFill>
        </w:rPr>
        <w:t>推进</w:t>
      </w:r>
      <w:r>
        <w:rPr>
          <w:color w:val="000000" w:themeColor="text1"/>
          <w:szCs w:val="32"/>
          <w14:textFill>
            <w14:solidFill>
              <w14:schemeClr w14:val="tx1"/>
            </w14:solidFill>
          </w14:textFill>
        </w:rPr>
        <w:t>公共体育场馆免费或低收费开放，打造城市社区“10分钟健身圈”</w:t>
      </w:r>
      <w:r>
        <w:rPr>
          <w:rFonts w:eastAsia="楷体_GB2312"/>
          <w:color w:val="000000" w:themeColor="text1"/>
          <w:szCs w:val="32"/>
          <w14:textFill>
            <w14:solidFill>
              <w14:schemeClr w14:val="tx1"/>
            </w14:solidFill>
          </w14:textFill>
        </w:rPr>
        <w:t>（</w:t>
      </w:r>
      <w:bookmarkStart w:id="9" w:name="OLE_LINK1"/>
      <w:r>
        <w:rPr>
          <w:rFonts w:eastAsia="楷体_GB2312"/>
          <w:color w:val="000000" w:themeColor="text1"/>
          <w:szCs w:val="32"/>
          <w14:textFill>
            <w14:solidFill>
              <w14:schemeClr w14:val="tx1"/>
            </w14:solidFill>
          </w14:textFill>
        </w:rPr>
        <w:t>责任单位：</w:t>
      </w:r>
      <w:bookmarkEnd w:id="9"/>
      <w:r>
        <w:rPr>
          <w:rFonts w:eastAsia="楷体_GB2312"/>
          <w:color w:val="000000" w:themeColor="text1"/>
          <w:szCs w:val="32"/>
          <w14:textFill>
            <w14:solidFill>
              <w14:schemeClr w14:val="tx1"/>
            </w14:solidFill>
          </w14:textFill>
        </w:rPr>
        <w:t>省体育局）</w:t>
      </w:r>
      <w:r>
        <w:rPr>
          <w:color w:val="000000" w:themeColor="text1"/>
          <w:szCs w:val="32"/>
          <w14:textFill>
            <w14:solidFill>
              <w14:schemeClr w14:val="tx1"/>
            </w14:solidFill>
          </w14:textFill>
        </w:rPr>
        <w:t>。</w:t>
      </w:r>
      <w:r>
        <w:rPr>
          <w:b/>
          <w:color w:val="000000" w:themeColor="text1"/>
          <w:szCs w:val="32"/>
          <w14:textFill>
            <w14:solidFill>
              <w14:schemeClr w14:val="tx1"/>
            </w14:solidFill>
          </w14:textFill>
        </w:rPr>
        <w:t>五是</w:t>
      </w:r>
      <w:r>
        <w:rPr>
          <w:rFonts w:hint="eastAsia"/>
          <w:color w:val="000000" w:themeColor="text1"/>
          <w:szCs w:val="32"/>
          <w14:textFill>
            <w14:solidFill>
              <w14:schemeClr w14:val="tx1"/>
            </w14:solidFill>
          </w14:textFill>
        </w:rPr>
        <w:t>把企业和群众的“关键小事”当作政府的“心头大事”来办，着力破解异地就医报销难、车检难、公证难等问题</w:t>
      </w:r>
      <w:r>
        <w:rPr>
          <w:rFonts w:eastAsia="楷体_GB2312"/>
          <w:color w:val="000000" w:themeColor="text1"/>
          <w:szCs w:val="32"/>
          <w14:textFill>
            <w14:solidFill>
              <w14:schemeClr w14:val="tx1"/>
            </w14:solidFill>
          </w14:textFill>
        </w:rPr>
        <w:t>（责任单位：省</w:t>
      </w:r>
      <w:r>
        <w:rPr>
          <w:rFonts w:hint="eastAsia" w:eastAsia="楷体_GB2312"/>
          <w:color w:val="000000" w:themeColor="text1"/>
          <w:szCs w:val="32"/>
          <w14:textFill>
            <w14:solidFill>
              <w14:schemeClr w14:val="tx1"/>
            </w14:solidFill>
          </w14:textFill>
        </w:rPr>
        <w:t>发展</w:t>
      </w:r>
      <w:r>
        <w:rPr>
          <w:rFonts w:eastAsia="楷体_GB2312"/>
          <w:color w:val="000000" w:themeColor="text1"/>
          <w:szCs w:val="32"/>
          <w14:textFill>
            <w14:solidFill>
              <w14:schemeClr w14:val="tx1"/>
            </w14:solidFill>
          </w14:textFill>
        </w:rPr>
        <w:t>改革委）</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至</w:t>
      </w:r>
      <w:r>
        <w:rPr>
          <w:rFonts w:hint="eastAsia"/>
          <w:color w:val="000000" w:themeColor="text1"/>
          <w:szCs w:val="32"/>
          <w14:textFill>
            <w14:solidFill>
              <w14:schemeClr w14:val="tx1"/>
            </w14:solidFill>
          </w14:textFill>
        </w:rPr>
        <w:t>2025年，</w:t>
      </w:r>
      <w:r>
        <w:rPr>
          <w:color w:val="000000" w:themeColor="text1"/>
          <w:szCs w:val="32"/>
          <w14:textFill>
            <w14:solidFill>
              <w14:schemeClr w14:val="tx1"/>
            </w14:solidFill>
          </w14:textFill>
        </w:rPr>
        <w:t>实现全省城镇住房保障覆盖率不低于25%，随迁子女公办学校入学率可满足100%供给</w:t>
      </w:r>
      <w:bookmarkEnd w:id="8"/>
      <w:r>
        <w:rPr>
          <w:rFonts w:hint="eastAsia" w:eastAsia="楷体_GB2312"/>
          <w:color w:val="000000" w:themeColor="text1"/>
          <w:szCs w:val="32"/>
          <w14:textFill>
            <w14:solidFill>
              <w14:schemeClr w14:val="tx1"/>
            </w14:solidFill>
          </w14:textFill>
        </w:rPr>
        <w:t>。</w:t>
      </w:r>
    </w:p>
    <w:p>
      <w:pPr>
        <w:pStyle w:val="3"/>
        <w:ind w:firstLine="640" w:firstLineChars="200"/>
        <w:rPr>
          <w:rFonts w:ascii="Times New Roman" w:hAnsi="Times New Roman" w:eastAsia="黑体" w:cs="Times New Roman"/>
          <w:b w:val="0"/>
          <w:bCs w:val="0"/>
          <w:color w:val="000000" w:themeColor="text1"/>
          <w14:textFill>
            <w14:solidFill>
              <w14:schemeClr w14:val="tx1"/>
            </w14:solidFill>
          </w14:textFill>
        </w:rPr>
      </w:pPr>
      <w:r>
        <w:rPr>
          <w:rFonts w:ascii="Times New Roman" w:hAnsi="Times New Roman" w:eastAsia="黑体" w:cs="Times New Roman"/>
          <w:b w:val="0"/>
          <w:bCs w:val="0"/>
          <w:color w:val="000000" w:themeColor="text1"/>
          <w14:textFill>
            <w14:solidFill>
              <w14:schemeClr w14:val="tx1"/>
            </w14:solidFill>
          </w14:textFill>
        </w:rPr>
        <w:t>三、保障措施</w:t>
      </w:r>
    </w:p>
    <w:p>
      <w:pPr>
        <w:pStyle w:val="3"/>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（一）强化组织领导机制</w:t>
      </w:r>
    </w:p>
    <w:p>
      <w:pPr>
        <w:spacing w:line="579"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建立省市县领导挂帅推进优化营商环境工作机制</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省级</w:t>
      </w:r>
      <w:r>
        <w:rPr>
          <w:rFonts w:hint="eastAsia"/>
          <w:color w:val="000000" w:themeColor="text1"/>
          <w:szCs w:val="32"/>
          <w14:textFill>
            <w14:solidFill>
              <w14:schemeClr w14:val="tx1"/>
            </w14:solidFill>
          </w14:textFill>
        </w:rPr>
        <w:t>部门要研究细化</w:t>
      </w:r>
      <w:r>
        <w:rPr>
          <w:color w:val="000000" w:themeColor="text1"/>
          <w:szCs w:val="32"/>
          <w14:textFill>
            <w14:solidFill>
              <w14:schemeClr w14:val="tx1"/>
            </w14:solidFill>
          </w14:textFill>
        </w:rPr>
        <w:t>牵头事项改革方案</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指导本领域改革的推进。杭州市要发挥好国家营商环境创新试点城市的引领作用，其他城市要积极借鉴标杆城市经验</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加大改革创新力度</w:t>
      </w:r>
      <w:r>
        <w:rPr>
          <w:rFonts w:hint="eastAsia"/>
          <w:color w:val="000000" w:themeColor="text1"/>
          <w:szCs w:val="32"/>
          <w14:textFill>
            <w14:solidFill>
              <w14:schemeClr w14:val="tx1"/>
            </w14:solidFill>
          </w14:textFill>
        </w:rPr>
        <w:t>，结合实际开展差异化探索，在优化营商环境方面先行先试，打造更多营商环境“单项冠军”，营造比学赶超的良好氛围</w:t>
      </w:r>
      <w:r>
        <w:rPr>
          <w:rFonts w:hint="eastAsia" w:eastAsia="楷体_GB2312"/>
          <w:color w:val="000000" w:themeColor="text1"/>
          <w:szCs w:val="32"/>
          <w14:textFill>
            <w14:solidFill>
              <w14:schemeClr w14:val="tx1"/>
            </w14:solidFill>
          </w14:textFill>
        </w:rPr>
        <w:t>。</w:t>
      </w:r>
    </w:p>
    <w:p>
      <w:pPr>
        <w:pStyle w:val="3"/>
        <w:ind w:firstLine="643"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（二）完善问题发现机制</w:t>
      </w:r>
    </w:p>
    <w:p>
      <w:pPr>
        <w:spacing w:line="579"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各地各部门要高度重视营商环境问题发现机制，以市场主体真实感受为导向，第一时间掌握企业群众的客观诉求，精准施策、改进工作。在传统座谈调研等间接获取信息基础上，要建立“跟单式”调研、线下“体验式”调查等问题直接发现机制。要畅通</w:t>
      </w:r>
      <w:r>
        <w:rPr>
          <w:color w:val="000000" w:themeColor="text1"/>
          <w:szCs w:val="32"/>
          <w14:textFill>
            <w14:solidFill>
              <w14:schemeClr w14:val="tx1"/>
            </w14:solidFill>
          </w14:textFill>
        </w:rPr>
        <w:t>市场主体</w:t>
      </w:r>
      <w:r>
        <w:rPr>
          <w:rFonts w:hint="eastAsia"/>
          <w:color w:val="000000" w:themeColor="text1"/>
          <w:szCs w:val="32"/>
          <w14:textFill>
            <w14:solidFill>
              <w14:schemeClr w14:val="tx1"/>
            </w14:solidFill>
          </w14:textFill>
        </w:rPr>
        <w:t>投诉</w:t>
      </w:r>
      <w:r>
        <w:rPr>
          <w:color w:val="000000" w:themeColor="text1"/>
          <w:szCs w:val="32"/>
          <w14:textFill>
            <w14:solidFill>
              <w14:schemeClr w14:val="tx1"/>
            </w14:solidFill>
          </w14:textFill>
        </w:rPr>
        <w:t>举报</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问题反馈机制，推广营商环境观察员、体验官制度。</w:t>
      </w:r>
    </w:p>
    <w:p>
      <w:pPr>
        <w:pStyle w:val="3"/>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三</w:t>
      </w:r>
      <w:r>
        <w:rPr>
          <w:rFonts w:ascii="Times New Roman" w:hAnsi="Times New Roman" w:cs="Times New Roman"/>
          <w:color w:val="000000" w:themeColor="text1"/>
          <w14:textFill>
            <w14:solidFill>
              <w14:schemeClr w14:val="tx1"/>
            </w14:solidFill>
          </w14:textFill>
        </w:rPr>
        <w:t>）注重数字技术</w:t>
      </w:r>
      <w:r>
        <w:rPr>
          <w:rFonts w:hint="eastAsia" w:ascii="Times New Roman" w:hAnsi="Times New Roman" w:cs="Times New Roman"/>
          <w:color w:val="000000" w:themeColor="text1"/>
          <w14:textFill>
            <w14:solidFill>
              <w14:schemeClr w14:val="tx1"/>
            </w14:solidFill>
          </w14:textFill>
        </w:rPr>
        <w:t>赋能</w:t>
      </w:r>
    </w:p>
    <w:p>
      <w:pPr>
        <w:spacing w:line="579"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构建浙江省营商环境市场活力综合集成应用系统，打造“浙里办”营商环境门户，以营商环境“无感监测”改革协同推进各相关领域数字化改革，从市场主体营商办事真实需求视角，深化各项改革领域政务数据共享、加快部门创新协同，实现服务流程优化重塑的新飞跃。进一步围绕企业全生命周期，形成完备的决策助力、执行监测、督查评价、群众企业咨询投诉举报、互联网舆情分析能力，提升优化营商环境持续创新能力。</w:t>
      </w:r>
    </w:p>
    <w:p>
      <w:pPr>
        <w:pStyle w:val="3"/>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（四）提升督查评价效能</w:t>
      </w:r>
    </w:p>
    <w:p>
      <w:pPr>
        <w:spacing w:line="579"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依托年度营商环境评价和常态“无感监测”，对各地的营商环境实施在线</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全量</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动态监测</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建立改革任务落实情况督查通报机制，</w:t>
      </w:r>
      <w:r>
        <w:rPr>
          <w:rFonts w:hint="eastAsia"/>
          <w:color w:val="000000" w:themeColor="text1"/>
          <w:szCs w:val="32"/>
          <w14:textFill>
            <w14:solidFill>
              <w14:schemeClr w14:val="tx1"/>
            </w14:solidFill>
          </w14:textFill>
        </w:rPr>
        <w:t>以评促改、以评促优。各级</w:t>
      </w:r>
      <w:r>
        <w:rPr>
          <w:color w:val="000000" w:themeColor="text1"/>
          <w:szCs w:val="32"/>
          <w14:textFill>
            <w14:solidFill>
              <w14:schemeClr w14:val="tx1"/>
            </w14:solidFill>
          </w14:textFill>
        </w:rPr>
        <w:t>各部门</w:t>
      </w:r>
      <w:r>
        <w:rPr>
          <w:rFonts w:hint="eastAsia"/>
          <w:color w:val="000000" w:themeColor="text1"/>
          <w:szCs w:val="32"/>
          <w14:textFill>
            <w14:solidFill>
              <w14:schemeClr w14:val="tx1"/>
            </w14:solidFill>
          </w14:textFill>
        </w:rPr>
        <w:t>要</w:t>
      </w:r>
      <w:r>
        <w:rPr>
          <w:color w:val="000000" w:themeColor="text1"/>
          <w:szCs w:val="32"/>
          <w14:textFill>
            <w14:solidFill>
              <w14:schemeClr w14:val="tx1"/>
            </w14:solidFill>
          </w14:textFill>
        </w:rPr>
        <w:t>以</w:t>
      </w:r>
      <w:r>
        <w:rPr>
          <w:rFonts w:hint="eastAsia"/>
          <w:color w:val="000000" w:themeColor="text1"/>
          <w:szCs w:val="32"/>
          <w14:textFill>
            <w14:solidFill>
              <w14:schemeClr w14:val="tx1"/>
            </w14:solidFill>
          </w14:textFill>
        </w:rPr>
        <w:t>市场</w:t>
      </w:r>
      <w:r>
        <w:rPr>
          <w:color w:val="000000" w:themeColor="text1"/>
          <w:szCs w:val="32"/>
          <w14:textFill>
            <w14:solidFill>
              <w14:schemeClr w14:val="tx1"/>
            </w14:solidFill>
          </w14:textFill>
        </w:rPr>
        <w:t>主体满意度和获得感为导向，</w:t>
      </w:r>
      <w:r>
        <w:rPr>
          <w:rFonts w:hint="eastAsia"/>
          <w:color w:val="000000" w:themeColor="text1"/>
          <w:szCs w:val="32"/>
          <w14:textFill>
            <w14:solidFill>
              <w14:schemeClr w14:val="tx1"/>
            </w14:solidFill>
          </w14:textFill>
        </w:rPr>
        <w:t>破除唯排名论，把主要精力和资源放在解决市场主体困难上。</w:t>
      </w:r>
    </w:p>
    <w:p>
      <w:pPr>
        <w:pStyle w:val="3"/>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（五）营造优化营商环境良好氛围</w:t>
      </w:r>
    </w:p>
    <w:p>
      <w:pPr>
        <w:spacing w:line="579" w:lineRule="exact"/>
        <w:ind w:firstLine="610"/>
        <w:rPr>
          <w:color w:val="000000" w:themeColor="text1"/>
          <w:szCs w:val="32"/>
          <w14:textFill>
            <w14:solidFill>
              <w14:schemeClr w14:val="tx1"/>
            </w14:solidFill>
          </w14:textFill>
        </w:rPr>
      </w:pPr>
      <w:r>
        <w:rPr>
          <w:color w:val="000000" w:themeColor="text1"/>
          <w:szCs w:val="32"/>
          <w14:textFill>
            <w14:solidFill>
              <w14:schemeClr w14:val="tx1"/>
            </w14:solidFill>
          </w14:textFill>
        </w:rPr>
        <w:t>创新面向企业的政策宣传和解读方式，提高涉企政策可读性易读性。总结提炼地方可复制推广的经验做法</w:t>
      </w:r>
      <w:r>
        <w:rPr>
          <w:rFonts w:hint="eastAsia"/>
          <w:color w:val="000000" w:themeColor="text1"/>
          <w:szCs w:val="32"/>
          <w14:textFill>
            <w14:solidFill>
              <w14:schemeClr w14:val="tx1"/>
            </w14:solidFill>
          </w14:textFill>
        </w:rPr>
        <w:t>，将行之有效的经验做法上升为制度规范，推动改革取得更大实效。</w:t>
      </w:r>
      <w:r>
        <w:rPr>
          <w:color w:val="000000" w:themeColor="text1"/>
          <w:szCs w:val="32"/>
          <w14:textFill>
            <w14:solidFill>
              <w14:schemeClr w14:val="tx1"/>
            </w14:solidFill>
          </w14:textFill>
        </w:rPr>
        <w:t>拓宽典型案例宣传推广渠道，</w:t>
      </w:r>
      <w:r>
        <w:rPr>
          <w:rFonts w:hint="eastAsia"/>
          <w:color w:val="000000" w:themeColor="text1"/>
          <w:szCs w:val="32"/>
          <w14:textFill>
            <w14:solidFill>
              <w14:schemeClr w14:val="tx1"/>
            </w14:solidFill>
          </w14:textFill>
        </w:rPr>
        <w:t>广泛</w:t>
      </w:r>
      <w:r>
        <w:rPr>
          <w:color w:val="000000" w:themeColor="text1"/>
          <w:szCs w:val="32"/>
          <w14:textFill>
            <w14:solidFill>
              <w14:schemeClr w14:val="tx1"/>
            </w14:solidFill>
          </w14:textFill>
        </w:rPr>
        <w:t>开展宣传报道。</w:t>
      </w:r>
    </w:p>
    <w:p>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6419B"/>
    <w:rsid w:val="2DD64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spacing w:line="579" w:lineRule="exact"/>
      <w:jc w:val="left"/>
      <w:outlineLvl w:val="0"/>
    </w:pPr>
    <w:rPr>
      <w:rFonts w:eastAsia="黑体"/>
      <w:bCs/>
      <w:kern w:val="44"/>
      <w:szCs w:val="44"/>
    </w:rPr>
  </w:style>
  <w:style w:type="paragraph" w:styleId="3">
    <w:name w:val="heading 2"/>
    <w:basedOn w:val="1"/>
    <w:next w:val="1"/>
    <w:unhideWhenUsed/>
    <w:qFormat/>
    <w:uiPriority w:val="0"/>
    <w:pPr>
      <w:keepNext/>
      <w:keepLines/>
      <w:spacing w:line="579" w:lineRule="exact"/>
      <w:outlineLvl w:val="1"/>
    </w:pPr>
    <w:rPr>
      <w:rFonts w:eastAsia="楷体_GB2312" w:asciiTheme="majorHAnsi" w:hAnsiTheme="majorHAnsi" w:cstheme="majorBidi"/>
      <w:b/>
      <w:bCs/>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customStyle="1" w:styleId="7">
    <w:name w:val="正文缩进1"/>
    <w:basedOn w:val="1"/>
    <w:qFormat/>
    <w:uiPriority w:val="0"/>
    <w:pPr>
      <w:ind w:firstLine="420" w:firstLineChars="200"/>
    </w:pPr>
    <w:rPr>
      <w:rFonts w:eastAsiaTheme="minorEastAsia"/>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2021-08-03T02:11:00Z</dcterms:created>
  <dc:creator>MateBook</dc:creator>
  <cp:lastModifiedBy>MateBook</cp:lastModifiedBy>
  <dcterms:modified xsi:type="dcterms:W3CDTF">2021-08-03T02:12:10Z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