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w:t>
      </w:r>
    </w:p>
    <w:p>
      <w:pPr>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cs="Times New Roman"/>
        </w:rPr>
      </w:pPr>
    </w:p>
    <w:p>
      <w:pPr>
        <w:pStyle w:val="3"/>
        <w:pageBreakBefore w:val="0"/>
        <w:widowControl w:val="0"/>
        <w:kinsoku/>
        <w:wordWrap/>
        <w:overflowPunct/>
        <w:topLinePunct w:val="0"/>
        <w:autoSpaceDE/>
        <w:autoSpaceDN/>
        <w:bidi w:val="0"/>
        <w:adjustRightInd/>
        <w:snapToGrid/>
        <w:spacing w:before="0" w:beforeLines="0" w:after="0" w:afterLines="0" w:line="530" w:lineRule="exact"/>
        <w:ind w:left="0" w:leftChars="0" w:right="0" w:rightChars="0"/>
        <w:textAlignment w:val="auto"/>
        <w:rPr>
          <w:rFonts w:hint="default" w:ascii="Times New Roman" w:hAnsi="Times New Roman" w:cs="Times New Roman"/>
        </w:rPr>
      </w:pPr>
      <w:bookmarkStart w:id="0" w:name="_GoBack"/>
      <w:r>
        <w:rPr>
          <w:rFonts w:hint="default" w:ascii="Times New Roman" w:hAnsi="Times New Roman" w:cs="Times New Roman"/>
        </w:rPr>
        <w:t>浙江省政府机构公共信用评价指引（2022版）</w:t>
      </w:r>
    </w:p>
    <w:bookmarkEnd w:id="0"/>
    <w:p>
      <w:pPr>
        <w:pStyle w:val="2"/>
        <w:ind w:left="0" w:leftChars="0"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w:t>
      </w:r>
      <w:r>
        <w:rPr>
          <w:rFonts w:hint="default" w:ascii="Times New Roman" w:hAnsi="Times New Roman" w:eastAsia="黑体" w:cs="Times New Roman"/>
          <w:sz w:val="32"/>
          <w:szCs w:val="32"/>
          <w:highlight w:val="none"/>
          <w:lang w:eastAsia="zh-CN"/>
        </w:rPr>
        <w:t>政府机构公共信用评价</w:t>
      </w:r>
      <w:r>
        <w:rPr>
          <w:rFonts w:hint="default" w:ascii="Times New Roman" w:hAnsi="Times New Roman" w:eastAsia="黑体" w:cs="Times New Roman"/>
          <w:sz w:val="32"/>
          <w:szCs w:val="32"/>
          <w:highlight w:val="none"/>
        </w:rPr>
        <w:t>定义</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1"/>
        <w:textAlignment w:val="auto"/>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政府机构是指依法设立并享有行政权力、担负行政管理职能并承担相应责任的机构，也称国家行政机关。</w:t>
      </w:r>
    </w:p>
    <w:p>
      <w:pPr>
        <w:pStyle w:val="2"/>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eastAsia="zh-CN" w:bidi="ar"/>
        </w:rPr>
        <w:t>政府机构</w:t>
      </w:r>
      <w:r>
        <w:rPr>
          <w:rFonts w:hint="default" w:ascii="Times New Roman" w:hAnsi="Times New Roman" w:eastAsia="仿宋_GB2312" w:cs="Times New Roman"/>
          <w:sz w:val="32"/>
          <w:szCs w:val="32"/>
          <w:highlight w:val="none"/>
          <w:lang w:bidi="ar"/>
        </w:rPr>
        <w:t>公共信用评价是指基于省公共信用信息平台的公共信用信息，对</w:t>
      </w:r>
      <w:r>
        <w:rPr>
          <w:rFonts w:hint="default" w:ascii="Times New Roman" w:hAnsi="Times New Roman" w:eastAsia="仿宋_GB2312" w:cs="Times New Roman"/>
          <w:sz w:val="32"/>
          <w:szCs w:val="32"/>
          <w:highlight w:val="none"/>
          <w:lang w:eastAsia="zh-CN" w:bidi="ar"/>
        </w:rPr>
        <w:t>政府机构</w:t>
      </w:r>
      <w:r>
        <w:rPr>
          <w:rFonts w:hint="default" w:ascii="Times New Roman" w:hAnsi="Times New Roman" w:eastAsia="仿宋_GB2312" w:cs="Times New Roman"/>
          <w:sz w:val="32"/>
          <w:szCs w:val="32"/>
          <w:highlight w:val="none"/>
          <w:lang w:bidi="ar"/>
        </w:rPr>
        <w:t>公共信用状况作出的综合评价。政府机构评价对象分为两类：地方人民政府（以下简称地方政府）和政府部门。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1" w:firstLineChars="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bidi="ar"/>
        </w:rPr>
        <w:t>根据国内外通行做法和专家建议，考虑公众的可识别性，公共信用评价结果区间为0—1000分</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rPr>
        <w:t>划分为优秀（</w:t>
      </w:r>
      <w:r>
        <w:rPr>
          <w:rFonts w:hint="default" w:ascii="Times New Roman" w:hAnsi="Times New Roman" w:eastAsia="仿宋_GB2312" w:cs="Times New Roman"/>
          <w:color w:val="000000"/>
          <w:sz w:val="32"/>
          <w:szCs w:val="32"/>
          <w:highlight w:val="none"/>
        </w:rPr>
        <w:t>A≥850</w:t>
      </w:r>
      <w:r>
        <w:rPr>
          <w:rFonts w:hint="default" w:ascii="Times New Roman" w:hAnsi="Times New Roman" w:eastAsia="仿宋_GB2312" w:cs="Times New Roman"/>
          <w:sz w:val="32"/>
          <w:szCs w:val="32"/>
          <w:highlight w:val="none"/>
        </w:rPr>
        <w:t>）、良好（</w:t>
      </w:r>
      <w:r>
        <w:rPr>
          <w:rFonts w:hint="default" w:ascii="Times New Roman" w:hAnsi="Times New Roman" w:eastAsia="仿宋_GB2312" w:cs="Times New Roman"/>
          <w:color w:val="000000"/>
          <w:sz w:val="32"/>
          <w:szCs w:val="32"/>
          <w:highlight w:val="none"/>
        </w:rPr>
        <w:t>800≤A&lt;850</w:t>
      </w:r>
      <w:r>
        <w:rPr>
          <w:rFonts w:hint="default" w:ascii="Times New Roman" w:hAnsi="Times New Roman" w:eastAsia="仿宋_GB2312" w:cs="Times New Roman"/>
          <w:sz w:val="32"/>
          <w:szCs w:val="32"/>
          <w:highlight w:val="none"/>
        </w:rPr>
        <w:t>）、中等（</w:t>
      </w:r>
      <w:r>
        <w:rPr>
          <w:rFonts w:hint="default" w:ascii="Times New Roman" w:hAnsi="Times New Roman" w:eastAsia="仿宋_GB2312" w:cs="Times New Roman"/>
          <w:color w:val="000000"/>
          <w:sz w:val="32"/>
          <w:szCs w:val="32"/>
          <w:highlight w:val="none"/>
        </w:rPr>
        <w:t>750≤A&lt;800</w:t>
      </w:r>
      <w:r>
        <w:rPr>
          <w:rFonts w:hint="default" w:ascii="Times New Roman" w:hAnsi="Times New Roman" w:eastAsia="仿宋_GB2312" w:cs="Times New Roman"/>
          <w:sz w:val="32"/>
          <w:szCs w:val="32"/>
          <w:highlight w:val="none"/>
        </w:rPr>
        <w:t>）、较差（</w:t>
      </w:r>
      <w:r>
        <w:rPr>
          <w:rFonts w:hint="default" w:ascii="Times New Roman" w:hAnsi="Times New Roman" w:eastAsia="仿宋_GB2312" w:cs="Times New Roman"/>
          <w:color w:val="000000"/>
          <w:sz w:val="32"/>
          <w:szCs w:val="32"/>
          <w:highlight w:val="none"/>
        </w:rPr>
        <w:t>700≤A&lt;750</w:t>
      </w:r>
      <w:r>
        <w:rPr>
          <w:rFonts w:hint="default" w:ascii="Times New Roman" w:hAnsi="Times New Roman" w:eastAsia="仿宋_GB2312" w:cs="Times New Roman"/>
          <w:sz w:val="32"/>
          <w:szCs w:val="32"/>
          <w:highlight w:val="none"/>
        </w:rPr>
        <w:t>）、差（</w:t>
      </w:r>
      <w:r>
        <w:rPr>
          <w:rFonts w:hint="default" w:ascii="Times New Roman" w:hAnsi="Times New Roman" w:eastAsia="仿宋_GB2312" w:cs="Times New Roman"/>
          <w:color w:val="000000"/>
          <w:sz w:val="32"/>
          <w:szCs w:val="32"/>
          <w:highlight w:val="none"/>
        </w:rPr>
        <w:t>A&lt;700</w:t>
      </w:r>
      <w:r>
        <w:rPr>
          <w:rFonts w:hint="default" w:ascii="Times New Roman" w:hAnsi="Times New Roman" w:eastAsia="仿宋_GB2312" w:cs="Times New Roman"/>
          <w:sz w:val="32"/>
          <w:szCs w:val="32"/>
          <w:highlight w:val="none"/>
        </w:rPr>
        <w:t>）五个等级。政府机构公共信用评价每季度更新一次。</w:t>
      </w:r>
    </w:p>
    <w:p>
      <w:pPr>
        <w:keepNext w:val="0"/>
        <w:keepLines w:val="0"/>
        <w:pageBreakBefore w:val="0"/>
        <w:widowControl w:val="0"/>
        <w:kinsoku/>
        <w:wordWrap/>
        <w:overflowPunct/>
        <w:topLinePunct w:val="0"/>
        <w:autoSpaceDN/>
        <w:bidi w:val="0"/>
        <w:adjustRightInd/>
        <w:snapToGrid/>
        <w:spacing w:line="588" w:lineRule="exact"/>
        <w:ind w:left="0" w:leftChars="0" w:right="0" w:rightChars="0" w:firstLine="641"/>
        <w:textAlignment w:val="auto"/>
        <w:outlineLvl w:val="9"/>
        <w:rPr>
          <w:rFonts w:hint="default" w:ascii="Times New Roman" w:hAnsi="Times New Roman" w:eastAsia="仿宋_GB2312" w:cs="Times New Roman"/>
          <w:sz w:val="32"/>
          <w:szCs w:val="32"/>
          <w:highlight w:val="none"/>
          <w:lang w:bidi="ar"/>
        </w:rPr>
      </w:pPr>
      <w:r>
        <w:rPr>
          <w:rFonts w:hint="default" w:ascii="Times New Roman" w:hAnsi="Times New Roman" w:cs="Times New Roman"/>
          <w:sz w:val="32"/>
          <w:szCs w:val="32"/>
          <w:highlight w:val="none"/>
          <w:lang w:eastAsia="zh-CN" w:bidi="ar"/>
        </w:rPr>
        <w:t>政府机构</w:t>
      </w:r>
      <w:r>
        <w:rPr>
          <w:rFonts w:hint="default" w:ascii="Times New Roman" w:hAnsi="Times New Roman" w:eastAsia="仿宋_GB2312" w:cs="Times New Roman"/>
          <w:sz w:val="32"/>
          <w:szCs w:val="32"/>
          <w:highlight w:val="none"/>
          <w:lang w:bidi="ar"/>
        </w:rPr>
        <w:t>公共信用评价结果主要应用于政府的</w:t>
      </w:r>
      <w:r>
        <w:rPr>
          <w:rFonts w:hint="default" w:ascii="Times New Roman" w:hAnsi="Times New Roman" w:cs="Times New Roman"/>
          <w:sz w:val="32"/>
          <w:szCs w:val="32"/>
          <w:highlight w:val="none"/>
          <w:lang w:eastAsia="zh-CN" w:bidi="ar"/>
        </w:rPr>
        <w:t>自身</w:t>
      </w:r>
      <w:r>
        <w:rPr>
          <w:rFonts w:hint="default" w:ascii="Times New Roman" w:hAnsi="Times New Roman" w:eastAsia="仿宋_GB2312" w:cs="Times New Roman"/>
          <w:sz w:val="32"/>
          <w:szCs w:val="32"/>
          <w:highlight w:val="none"/>
          <w:lang w:bidi="ar"/>
        </w:rPr>
        <w:t>管理，也可作为基础性信息依法有序公开共享，供社会公众查询使用。</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w:t>
      </w:r>
      <w:r>
        <w:rPr>
          <w:rFonts w:hint="default" w:ascii="Times New Roman" w:hAnsi="Times New Roman" w:eastAsia="黑体" w:cs="Times New Roman"/>
          <w:sz w:val="32"/>
          <w:szCs w:val="32"/>
          <w:highlight w:val="none"/>
          <w:lang w:eastAsia="zh-CN"/>
        </w:rPr>
        <w:t>政府机构</w:t>
      </w:r>
      <w:r>
        <w:rPr>
          <w:rFonts w:hint="default" w:ascii="Times New Roman" w:hAnsi="Times New Roman" w:eastAsia="黑体" w:cs="Times New Roman"/>
          <w:sz w:val="32"/>
          <w:szCs w:val="32"/>
          <w:highlight w:val="none"/>
        </w:rPr>
        <w:t>公共信用评价指标设计原则</w:t>
      </w:r>
    </w:p>
    <w:p>
      <w:pPr>
        <w:keepNext w:val="0"/>
        <w:keepLines w:val="0"/>
        <w:pageBreakBefore w:val="0"/>
        <w:widowControl w:val="0"/>
        <w:kinsoku/>
        <w:wordWrap/>
        <w:overflowPunct/>
        <w:topLinePunct w:val="0"/>
        <w:autoSpaceDN/>
        <w:bidi w:val="0"/>
        <w:adjustRightInd/>
        <w:snapToGrid/>
        <w:spacing w:line="588" w:lineRule="exact"/>
        <w:ind w:left="0" w:leftChars="0" w:right="0" w:rightChars="0" w:firstLine="643" w:firstLineChars="200"/>
        <w:textAlignment w:val="auto"/>
        <w:outlineLvl w:val="9"/>
        <w:rPr>
          <w:rFonts w:hint="default" w:ascii="Times New Roman" w:hAnsi="Times New Roman" w:eastAsia="仿宋_GB2312" w:cs="Times New Roman"/>
          <w:sz w:val="32"/>
          <w:szCs w:val="32"/>
          <w:highlight w:val="none"/>
          <w:lang w:bidi="ar"/>
        </w:rPr>
      </w:pPr>
      <w:r>
        <w:rPr>
          <w:rFonts w:hint="default" w:ascii="Times New Roman" w:hAnsi="Times New Roman" w:eastAsia="楷体_GB2312" w:cs="Times New Roman"/>
          <w:b/>
          <w:sz w:val="32"/>
          <w:szCs w:val="32"/>
          <w:highlight w:val="none"/>
        </w:rPr>
        <w:t>（一）综合性。</w:t>
      </w:r>
      <w:r>
        <w:rPr>
          <w:rFonts w:hint="default" w:ascii="Times New Roman" w:hAnsi="Times New Roman" w:eastAsia="仿宋_GB2312" w:cs="Times New Roman"/>
          <w:sz w:val="32"/>
          <w:szCs w:val="32"/>
          <w:highlight w:val="none"/>
          <w:lang w:bidi="ar"/>
        </w:rPr>
        <w:t>设计多个维度，综</w:t>
      </w:r>
      <w:r>
        <w:rPr>
          <w:rFonts w:hint="default" w:ascii="Times New Roman" w:hAnsi="Times New Roman" w:eastAsia="仿宋_GB2312" w:cs="Times New Roman"/>
          <w:sz w:val="32"/>
          <w:szCs w:val="32"/>
          <w:highlight w:val="none"/>
        </w:rPr>
        <w:t>合</w:t>
      </w:r>
      <w:r>
        <w:rPr>
          <w:rFonts w:hint="default" w:ascii="Times New Roman" w:hAnsi="Times New Roman" w:eastAsia="仿宋_GB2312" w:cs="Times New Roman"/>
          <w:sz w:val="32"/>
          <w:szCs w:val="32"/>
          <w:highlight w:val="none"/>
          <w:lang w:bidi="ar"/>
        </w:rPr>
        <w:t>全面反映评价主体公共信用水平。</w:t>
      </w:r>
    </w:p>
    <w:p>
      <w:pPr>
        <w:keepNext w:val="0"/>
        <w:keepLines w:val="0"/>
        <w:pageBreakBefore w:val="0"/>
        <w:widowControl w:val="0"/>
        <w:kinsoku/>
        <w:wordWrap/>
        <w:overflowPunct/>
        <w:topLinePunct w:val="0"/>
        <w:autoSpaceDN/>
        <w:bidi w:val="0"/>
        <w:adjustRightInd/>
        <w:snapToGrid/>
        <w:spacing w:line="588" w:lineRule="exact"/>
        <w:ind w:left="0" w:leftChars="0" w:right="0" w:rightChars="0" w:firstLine="643" w:firstLineChars="200"/>
        <w:textAlignment w:val="auto"/>
        <w:outlineLvl w:val="9"/>
        <w:rPr>
          <w:rFonts w:hint="default" w:ascii="Times New Roman" w:hAnsi="Times New Roman" w:eastAsia="仿宋_GB2312" w:cs="Times New Roman"/>
          <w:sz w:val="32"/>
          <w:szCs w:val="32"/>
          <w:highlight w:val="none"/>
          <w:lang w:bidi="ar"/>
        </w:rPr>
      </w:pPr>
      <w:r>
        <w:rPr>
          <w:rFonts w:hint="default" w:ascii="Times New Roman" w:hAnsi="Times New Roman" w:eastAsia="楷体_GB2312" w:cs="Times New Roman"/>
          <w:b/>
          <w:sz w:val="32"/>
          <w:szCs w:val="32"/>
          <w:highlight w:val="none"/>
        </w:rPr>
        <w:t>（二）重要性。</w:t>
      </w:r>
      <w:r>
        <w:rPr>
          <w:rFonts w:hint="default" w:ascii="Times New Roman" w:hAnsi="Times New Roman" w:eastAsia="仿宋_GB2312" w:cs="Times New Roman"/>
          <w:sz w:val="32"/>
          <w:szCs w:val="32"/>
          <w:highlight w:val="none"/>
          <w:lang w:bidi="ar"/>
        </w:rPr>
        <w:t>从每个维度中选取具有代表性、对评价主体公共信用水平有重大影响的指标。</w:t>
      </w:r>
    </w:p>
    <w:p>
      <w:pPr>
        <w:keepNext w:val="0"/>
        <w:keepLines w:val="0"/>
        <w:pageBreakBefore w:val="0"/>
        <w:widowControl w:val="0"/>
        <w:kinsoku/>
        <w:wordWrap/>
        <w:overflowPunct/>
        <w:topLinePunct w:val="0"/>
        <w:autoSpaceDN/>
        <w:bidi w:val="0"/>
        <w:adjustRightInd/>
        <w:snapToGrid/>
        <w:spacing w:line="588" w:lineRule="exact"/>
        <w:ind w:left="0" w:leftChars="0" w:right="0" w:rightChars="0" w:firstLine="643" w:firstLineChars="200"/>
        <w:textAlignment w:val="auto"/>
        <w:outlineLvl w:val="9"/>
        <w:rPr>
          <w:rFonts w:hint="default" w:ascii="Times New Roman" w:hAnsi="Times New Roman" w:eastAsia="仿宋_GB2312" w:cs="Times New Roman"/>
          <w:sz w:val="32"/>
          <w:szCs w:val="32"/>
          <w:highlight w:val="none"/>
          <w:lang w:bidi="ar"/>
        </w:rPr>
      </w:pPr>
      <w:r>
        <w:rPr>
          <w:rFonts w:hint="default" w:ascii="Times New Roman" w:hAnsi="Times New Roman" w:eastAsia="楷体_GB2312" w:cs="Times New Roman"/>
          <w:b/>
          <w:sz w:val="32"/>
          <w:szCs w:val="32"/>
          <w:highlight w:val="none"/>
        </w:rPr>
        <w:t>（三）公共性。</w:t>
      </w:r>
      <w:r>
        <w:rPr>
          <w:rFonts w:hint="default" w:ascii="Times New Roman" w:hAnsi="Times New Roman" w:eastAsia="仿宋_GB2312" w:cs="Times New Roman"/>
          <w:sz w:val="32"/>
          <w:szCs w:val="32"/>
          <w:highlight w:val="none"/>
          <w:lang w:bidi="ar"/>
        </w:rPr>
        <w:t>评价使用的信息为公共信用信息，即国家机关、法律法规规章授权的具有管理公共事务职能的组织以及群团组织等在履行职能过程中产生的反映主体信用状况的数据和资料。</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3" w:firstLineChars="200"/>
        <w:textAlignment w:val="auto"/>
        <w:outlineLvl w:val="9"/>
        <w:rPr>
          <w:rFonts w:hint="default" w:ascii="Times New Roman" w:hAnsi="Times New Roman" w:eastAsia="仿宋_GB2312" w:cs="Times New Roman"/>
          <w:sz w:val="32"/>
          <w:szCs w:val="32"/>
          <w:highlight w:val="none"/>
          <w:lang w:bidi="ar"/>
        </w:rPr>
      </w:pPr>
      <w:r>
        <w:rPr>
          <w:rFonts w:hint="default" w:ascii="Times New Roman" w:hAnsi="Times New Roman" w:eastAsia="楷体_GB2312" w:cs="Times New Roman"/>
          <w:b/>
          <w:sz w:val="32"/>
          <w:szCs w:val="32"/>
          <w:highlight w:val="none"/>
        </w:rPr>
        <w:t>（四）可得性。</w:t>
      </w:r>
      <w:r>
        <w:rPr>
          <w:rFonts w:hint="default" w:ascii="Times New Roman" w:hAnsi="Times New Roman" w:eastAsia="仿宋_GB2312" w:cs="Times New Roman"/>
          <w:sz w:val="32"/>
          <w:szCs w:val="32"/>
          <w:highlight w:val="none"/>
          <w:lang w:bidi="ar"/>
        </w:rPr>
        <w:t>在设计指标时充分考虑数据产生的连续性和可获取性。</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bidi="ar"/>
        </w:rPr>
        <w:t>三、政府机构</w:t>
      </w:r>
      <w:r>
        <w:rPr>
          <w:rFonts w:hint="default" w:ascii="Times New Roman" w:hAnsi="Times New Roman" w:eastAsia="黑体" w:cs="Times New Roman"/>
          <w:sz w:val="32"/>
          <w:szCs w:val="32"/>
          <w:highlight w:val="none"/>
          <w:lang w:eastAsia="zh-CN"/>
        </w:rPr>
        <w:t>公共信用画像</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textAlignment w:val="auto"/>
        <w:rPr>
          <w:rFonts w:hint="default" w:ascii="Times New Roman" w:hAnsi="Times New Roman" w:eastAsia="仿宋_GB2312" w:cs="Times New Roman"/>
          <w:sz w:val="32"/>
          <w:szCs w:val="32"/>
          <w:highlight w:val="none"/>
          <w:lang w:bidi="ar"/>
        </w:rPr>
      </w:pPr>
      <w:r>
        <w:rPr>
          <w:rFonts w:hint="default" w:ascii="Times New Roman" w:hAnsi="Times New Roman" w:eastAsia="黑体" w:cs="Times New Roman"/>
          <w:sz w:val="32"/>
          <w:szCs w:val="32"/>
          <w:highlight w:val="none"/>
        </w:rPr>
        <mc:AlternateContent>
          <mc:Choice Requires="wpg">
            <w:drawing>
              <wp:anchor distT="0" distB="0" distL="114300" distR="114300" simplePos="0" relativeHeight="251659264" behindDoc="0" locked="0" layoutInCell="1" allowOverlap="1">
                <wp:simplePos x="0" y="0"/>
                <wp:positionH relativeFrom="column">
                  <wp:posOffset>1050290</wp:posOffset>
                </wp:positionH>
                <wp:positionV relativeFrom="paragraph">
                  <wp:posOffset>892175</wp:posOffset>
                </wp:positionV>
                <wp:extent cx="3646170" cy="2450465"/>
                <wp:effectExtent l="0" t="0" r="0" b="0"/>
                <wp:wrapTopAndBottom/>
                <wp:docPr id="23" name="组合 23"/>
                <wp:cNvGraphicFramePr/>
                <a:graphic xmlns:a="http://schemas.openxmlformats.org/drawingml/2006/main">
                  <a:graphicData uri="http://schemas.microsoft.com/office/word/2010/wordprocessingGroup">
                    <wpg:wgp>
                      <wpg:cNvGrpSpPr/>
                      <wpg:grpSpPr>
                        <a:xfrm>
                          <a:off x="1076325" y="2202180"/>
                          <a:ext cx="3646170" cy="2450465"/>
                          <a:chOff x="6039" y="3751"/>
                          <a:chExt cx="5816" cy="3506"/>
                        </a:xfrm>
                        <a:effectLst/>
                      </wpg:grpSpPr>
                      <wpg:grpSp>
                        <wpg:cNvPr id="24" name="组合 30"/>
                        <wpg:cNvGrpSpPr/>
                        <wpg:grpSpPr>
                          <a:xfrm rot="0">
                            <a:off x="6039" y="3751"/>
                            <a:ext cx="5567" cy="3506"/>
                            <a:chOff x="6054" y="3766"/>
                            <a:chExt cx="5939" cy="3825"/>
                          </a:xfrm>
                          <a:effectLst/>
                        </wpg:grpSpPr>
                        <wps:wsp>
                          <wps:cNvPr id="10" name="文本框 10"/>
                          <wps:cNvSpPr txBox="1"/>
                          <wps:spPr>
                            <a:xfrm>
                              <a:off x="6319" y="6944"/>
                              <a:ext cx="1518" cy="647"/>
                            </a:xfrm>
                            <a:prstGeom prst="rect">
                              <a:avLst/>
                            </a:prstGeom>
                            <a:noFill/>
                            <a:ln w="9525">
                              <a:noFill/>
                            </a:ln>
                            <a:effectLst/>
                          </wps:spPr>
                          <wps:txbx>
                            <w:txbxContent>
                              <w:p>
                                <w:pPr>
                                  <w:pStyle w:val="4"/>
                                  <w:jc w:val="left"/>
                                </w:pPr>
                                <w:r>
                                  <w:rPr>
                                    <w:rFonts w:ascii="宋体" w:hAnsi="Times New Roman"/>
                                    <w:b/>
                                    <w:color w:val="494429"/>
                                    <w:kern w:val="24"/>
                                    <w:szCs w:val="24"/>
                                  </w:rPr>
                                  <w:t>守信践诺</w:t>
                                </w:r>
                              </w:p>
                            </w:txbxContent>
                          </wps:txbx>
                          <wps:bodyPr upright="1"/>
                        </wps:wsp>
                        <wpg:grpSp>
                          <wpg:cNvPr id="25" name="组合 29"/>
                          <wpg:cNvGrpSpPr/>
                          <wpg:grpSpPr>
                            <a:xfrm>
                              <a:off x="6054" y="3766"/>
                              <a:ext cx="5939" cy="3764"/>
                              <a:chOff x="6054" y="3766"/>
                              <a:chExt cx="5939" cy="3764"/>
                            </a:xfrm>
                            <a:effectLst/>
                          </wpg:grpSpPr>
                          <wps:wsp>
                            <wps:cNvPr id="9" name="文本框 9"/>
                            <wps:cNvSpPr txBox="1"/>
                            <wps:spPr>
                              <a:xfrm>
                                <a:off x="6054" y="4985"/>
                                <a:ext cx="1392" cy="609"/>
                              </a:xfrm>
                              <a:prstGeom prst="rect">
                                <a:avLst/>
                              </a:prstGeom>
                              <a:noFill/>
                              <a:ln w="9525">
                                <a:noFill/>
                              </a:ln>
                              <a:effectLst/>
                            </wps:spPr>
                            <wps:txbx>
                              <w:txbxContent>
                                <w:p>
                                  <w:pPr>
                                    <w:pStyle w:val="4"/>
                                    <w:jc w:val="left"/>
                                  </w:pPr>
                                  <w:r>
                                    <w:rPr>
                                      <w:rFonts w:ascii="宋体" w:hAnsi="Times New Roman"/>
                                      <w:b/>
                                      <w:color w:val="494429"/>
                                      <w:kern w:val="24"/>
                                      <w:szCs w:val="24"/>
                                    </w:rPr>
                                    <w:t>履职成效</w:t>
                                  </w:r>
                                </w:p>
                              </w:txbxContent>
                            </wps:txbx>
                            <wps:bodyPr upright="1"/>
                          </wps:wsp>
                          <wpg:grpSp>
                            <wpg:cNvPr id="26" name="组合 28"/>
                            <wpg:cNvGrpSpPr/>
                            <wpg:grpSpPr>
                              <a:xfrm>
                                <a:off x="7377" y="3766"/>
                                <a:ext cx="4616" cy="3764"/>
                                <a:chOff x="7377" y="3766"/>
                                <a:chExt cx="4616" cy="3764"/>
                              </a:xfrm>
                              <a:effectLst/>
                            </wpg:grpSpPr>
                            <wps:wsp>
                              <wps:cNvPr id="8" name="文本框 8"/>
                              <wps:cNvSpPr txBox="1"/>
                              <wps:spPr>
                                <a:xfrm>
                                  <a:off x="8415" y="3766"/>
                                  <a:ext cx="1541" cy="619"/>
                                </a:xfrm>
                                <a:prstGeom prst="rect">
                                  <a:avLst/>
                                </a:prstGeom>
                                <a:noFill/>
                                <a:ln w="9525">
                                  <a:noFill/>
                                </a:ln>
                                <a:effectLst/>
                              </wps:spPr>
                              <wps:txbx>
                                <w:txbxContent>
                                  <w:p>
                                    <w:pPr>
                                      <w:pStyle w:val="4"/>
                                      <w:jc w:val="left"/>
                                    </w:pPr>
                                    <w:r>
                                      <w:rPr>
                                        <w:rFonts w:ascii="宋体" w:hAnsi="Times New Roman"/>
                                        <w:b/>
                                        <w:color w:val="494429"/>
                                        <w:kern w:val="24"/>
                                        <w:szCs w:val="24"/>
                                      </w:rPr>
                                      <w:t>依法行政</w:t>
                                    </w:r>
                                  </w:p>
                                </w:txbxContent>
                              </wps:txbx>
                              <wps:bodyPr upright="1"/>
                            </wps:wsp>
                            <wpg:grpSp>
                              <wpg:cNvPr id="27" name="组合 27"/>
                              <wpg:cNvGrpSpPr/>
                              <wpg:grpSpPr>
                                <a:xfrm>
                                  <a:off x="7377" y="4372"/>
                                  <a:ext cx="4616" cy="3158"/>
                                  <a:chOff x="7377" y="4372"/>
                                  <a:chExt cx="4616" cy="3158"/>
                                </a:xfrm>
                                <a:effectLst/>
                              </wpg:grpSpPr>
                              <wpg:grpSp>
                                <wpg:cNvPr id="28" name="组合 7"/>
                                <wpg:cNvGrpSpPr/>
                                <wpg:grpSpPr>
                                  <a:xfrm rot="0">
                                    <a:off x="7377" y="4372"/>
                                    <a:ext cx="3381" cy="3002"/>
                                    <a:chOff x="5473700" y="2006600"/>
                                    <a:chExt cx="2206943" cy="2101850"/>
                                  </a:xfrm>
                                  <a:effectLst/>
                                </wpg:grpSpPr>
                                <wps:wsp>
                                  <wps:cNvPr id="11" name="正五边形 1"/>
                                  <wps:cNvSpPr/>
                                  <wps:spPr>
                                    <a:xfrm>
                                      <a:off x="5473700" y="2006600"/>
                                      <a:ext cx="2206943" cy="2101850"/>
                                    </a:xfrm>
                                    <a:prstGeom prst="pentagon">
                                      <a:avLst/>
                                    </a:prstGeom>
                                    <a:noFill/>
                                    <a:ln w="28575" cap="flat" cmpd="sng">
                                      <a:solidFill>
                                        <a:srgbClr val="4F81BD"/>
                                      </a:solidFill>
                                      <a:prstDash val="solid"/>
                                      <a:round/>
                                      <a:headEnd type="none" w="med" len="med"/>
                                      <a:tailEnd type="none" w="med" len="med"/>
                                    </a:ln>
                                    <a:effectLst/>
                                  </wps:spPr>
                                  <wps:bodyPr anchor="ctr" anchorCtr="0" upright="1"/>
                                </wps:wsp>
                                <wps:wsp>
                                  <wps:cNvPr id="12" name="正五边形 2"/>
                                  <wps:cNvSpPr/>
                                  <wps:spPr>
                                    <a:xfrm>
                                      <a:off x="5586412" y="2114000"/>
                                      <a:ext cx="1981518" cy="1887159"/>
                                    </a:xfrm>
                                    <a:prstGeom prst="pentagon">
                                      <a:avLst/>
                                    </a:prstGeom>
                                    <a:noFill/>
                                    <a:ln w="6350" cap="flat" cmpd="sng">
                                      <a:solidFill>
                                        <a:srgbClr val="95B3D7"/>
                                      </a:solidFill>
                                      <a:prstDash val="solid"/>
                                      <a:round/>
                                      <a:headEnd type="none" w="med" len="med"/>
                                      <a:tailEnd type="none" w="med" len="med"/>
                                    </a:ln>
                                    <a:effectLst/>
                                  </wps:spPr>
                                  <wps:bodyPr anchor="ctr" anchorCtr="0" upright="1"/>
                                </wps:wsp>
                                <wps:wsp>
                                  <wps:cNvPr id="13" name="正五边形 3"/>
                                  <wps:cNvSpPr/>
                                  <wps:spPr>
                                    <a:xfrm>
                                      <a:off x="5706189" y="2257652"/>
                                      <a:ext cx="1742361" cy="1659391"/>
                                    </a:xfrm>
                                    <a:prstGeom prst="pentagon">
                                      <a:avLst/>
                                    </a:prstGeom>
                                    <a:noFill/>
                                    <a:ln w="6350" cap="flat" cmpd="sng">
                                      <a:solidFill>
                                        <a:srgbClr val="95B3D7"/>
                                      </a:solidFill>
                                      <a:prstDash val="solid"/>
                                      <a:round/>
                                      <a:headEnd type="none" w="med" len="med"/>
                                      <a:tailEnd type="none" w="med" len="med"/>
                                    </a:ln>
                                    <a:effectLst/>
                                  </wps:spPr>
                                  <wps:bodyPr anchor="ctr" anchorCtr="0" upright="1"/>
                                </wps:wsp>
                                <wpg:grpSp>
                                  <wpg:cNvPr id="29" name="组合 6"/>
                                  <wpg:cNvGrpSpPr/>
                                  <wpg:grpSpPr>
                                    <a:xfrm>
                                      <a:off x="5822950" y="2369683"/>
                                      <a:ext cx="1539003" cy="1465717"/>
                                      <a:chOff x="7954089" y="2314802"/>
                                      <a:chExt cx="1742361" cy="1659391"/>
                                    </a:xfrm>
                                    <a:effectLst/>
                                  </wpg:grpSpPr>
                                  <wps:wsp>
                                    <wps:cNvPr id="15" name="正五边形 4"/>
                                    <wps:cNvSpPr/>
                                    <wps:spPr>
                                      <a:xfrm>
                                        <a:off x="7954089" y="2314802"/>
                                        <a:ext cx="1742361" cy="1659391"/>
                                      </a:xfrm>
                                      <a:prstGeom prst="pentagon">
                                        <a:avLst/>
                                      </a:prstGeom>
                                      <a:noFill/>
                                      <a:ln w="6350" cap="flat" cmpd="sng">
                                        <a:solidFill>
                                          <a:srgbClr val="95B3D7"/>
                                        </a:solidFill>
                                        <a:prstDash val="solid"/>
                                        <a:round/>
                                        <a:headEnd type="none" w="med" len="med"/>
                                        <a:tailEnd type="none" w="med" len="med"/>
                                      </a:ln>
                                      <a:effectLst/>
                                    </wps:spPr>
                                    <wps:bodyPr anchor="ctr" anchorCtr="0" upright="1"/>
                                  </wps:wsp>
                                  <wps:wsp>
                                    <wps:cNvPr id="16" name="正五边形 5"/>
                                    <wps:cNvSpPr/>
                                    <wps:spPr>
                                      <a:xfrm>
                                        <a:off x="8063269" y="2425133"/>
                                        <a:ext cx="1524000" cy="1451428"/>
                                      </a:xfrm>
                                      <a:prstGeom prst="pentagon">
                                        <a:avLst/>
                                      </a:prstGeom>
                                      <a:noFill/>
                                      <a:ln w="6350" cap="flat" cmpd="sng">
                                        <a:solidFill>
                                          <a:srgbClr val="95B3D7"/>
                                        </a:solidFill>
                                        <a:prstDash val="solid"/>
                                        <a:round/>
                                        <a:headEnd type="none" w="med" len="med"/>
                                        <a:tailEnd type="none" w="med" len="med"/>
                                      </a:ln>
                                      <a:effectLst/>
                                    </wps:spPr>
                                    <wps:bodyPr anchor="ctr" anchorCtr="0" upright="1"/>
                                  </wps:wsp>
                                </wpg:grpSp>
                              </wpg:grpSp>
                              <wps:wsp>
                                <wps:cNvPr id="31" name="文本框 11"/>
                                <wps:cNvSpPr txBox="1"/>
                                <wps:spPr>
                                  <a:xfrm>
                                    <a:off x="10474" y="6910"/>
                                    <a:ext cx="1519" cy="620"/>
                                  </a:xfrm>
                                  <a:prstGeom prst="rect">
                                    <a:avLst/>
                                  </a:prstGeom>
                                  <a:noFill/>
                                  <a:ln w="9525">
                                    <a:noFill/>
                                  </a:ln>
                                  <a:effectLst/>
                                </wps:spPr>
                                <wps:txbx>
                                  <w:txbxContent>
                                    <w:p>
                                      <w:pPr>
                                        <w:pStyle w:val="4"/>
                                        <w:jc w:val="left"/>
                                      </w:pPr>
                                      <w:r>
                                        <w:rPr>
                                          <w:rFonts w:ascii="宋体" w:hAnsi="Times New Roman"/>
                                          <w:b/>
                                          <w:color w:val="494429"/>
                                          <w:kern w:val="24"/>
                                          <w:szCs w:val="24"/>
                                        </w:rPr>
                                        <w:t>勤政高效</w:t>
                                      </w:r>
                                    </w:p>
                                  </w:txbxContent>
                                </wps:txbx>
                                <wps:bodyPr upright="1"/>
                              </wps:wsp>
                            </wpg:grpSp>
                          </wpg:grpSp>
                        </wpg:grpSp>
                      </wpg:grpSp>
                      <wps:wsp>
                        <wps:cNvPr id="33" name="文本框 12"/>
                        <wps:cNvSpPr txBox="1"/>
                        <wps:spPr>
                          <a:xfrm>
                            <a:off x="10573" y="4842"/>
                            <a:ext cx="1282" cy="602"/>
                          </a:xfrm>
                          <a:prstGeom prst="rect">
                            <a:avLst/>
                          </a:prstGeom>
                          <a:noFill/>
                          <a:ln w="9525">
                            <a:noFill/>
                          </a:ln>
                          <a:effectLst/>
                        </wps:spPr>
                        <wps:txbx>
                          <w:txbxContent>
                            <w:p>
                              <w:pPr>
                                <w:pStyle w:val="4"/>
                                <w:jc w:val="left"/>
                              </w:pPr>
                              <w:r>
                                <w:rPr>
                                  <w:rFonts w:ascii="宋体" w:hAnsi="Times New Roman"/>
                                  <w:b/>
                                  <w:color w:val="494429"/>
                                  <w:kern w:val="24"/>
                                  <w:szCs w:val="24"/>
                                </w:rPr>
                                <w:t>政务公开</w:t>
                              </w:r>
                            </w:p>
                          </w:txbxContent>
                        </wps:txbx>
                        <wps:bodyPr upright="1"/>
                      </wps:wsp>
                    </wpg:wgp>
                  </a:graphicData>
                </a:graphic>
              </wp:anchor>
            </w:drawing>
          </mc:Choice>
          <mc:Fallback>
            <w:pict>
              <v:group id="_x0000_s1026" o:spid="_x0000_s1026" o:spt="203" style="position:absolute;left:0pt;margin-left:82.7pt;margin-top:70.25pt;height:192.95pt;width:287.1pt;mso-wrap-distance-bottom:0pt;mso-wrap-distance-top:0pt;z-index:251659264;mso-width-relative:page;mso-height-relative:page;" coordorigin="6039,3751" coordsize="5816,3506" o:gfxdata="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">
                <o:lock v:ext="edit" aspectratio="f"/>
                <v:group id="组合 30" o:spid="_x0000_s1026" o:spt="203" style="position:absolute;left:6039;top:3751;height:3506;width:5567;" coordorigin="6054,3766" coordsize="5939,3825"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6319;top:6944;height:647;width:1518;"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4"/>
                            <w:jc w:val="left"/>
                          </w:pPr>
                          <w:r>
                            <w:rPr>
                              <w:rFonts w:ascii="宋体" w:hAnsi="Times New Roman"/>
                              <w:b/>
                              <w:color w:val="494429"/>
                              <w:kern w:val="24"/>
                              <w:szCs w:val="24"/>
                            </w:rPr>
                            <w:t>守信践诺</w:t>
                          </w:r>
                        </w:p>
                      </w:txbxContent>
                    </v:textbox>
                  </v:shape>
                  <v:group id="组合 29" o:spid="_x0000_s1026" o:spt="203" style="position:absolute;left:6054;top:3766;height:3764;width:5939;" coordorigin="6054,3766" coordsize="5939,3764"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6054;top:4985;height:609;width:1392;"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4"/>
                              <w:jc w:val="left"/>
                            </w:pPr>
                            <w:r>
                              <w:rPr>
                                <w:rFonts w:ascii="宋体" w:hAnsi="Times New Roman"/>
                                <w:b/>
                                <w:color w:val="494429"/>
                                <w:kern w:val="24"/>
                                <w:szCs w:val="24"/>
                              </w:rPr>
                              <w:t>履职成效</w:t>
                            </w:r>
                          </w:p>
                        </w:txbxContent>
                      </v:textbox>
                    </v:shape>
                    <v:group id="组合 28" o:spid="_x0000_s1026" o:spt="203" style="position:absolute;left:7377;top:3766;height:3764;width:4616;" coordorigin="7377,3766" coordsize="4616,3764"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8415;top:3766;height:619;width:1541;"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4"/>
                                <w:jc w:val="left"/>
                              </w:pPr>
                              <w:r>
                                <w:rPr>
                                  <w:rFonts w:ascii="宋体" w:hAnsi="Times New Roman"/>
                                  <w:b/>
                                  <w:color w:val="494429"/>
                                  <w:kern w:val="24"/>
                                  <w:szCs w:val="24"/>
                                </w:rPr>
                                <w:t>依法行政</w:t>
                              </w:r>
                            </w:p>
                          </w:txbxContent>
                        </v:textbox>
                      </v:shape>
                      <v:group id="_x0000_s1026" o:spid="_x0000_s1026" o:spt="203" style="position:absolute;left:7377;top:4372;height:3158;width:4616;" coordorigin="7377,4372" coordsize="4616,3158"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group id="组合 7" o:spid="_x0000_s1026" o:spt="203" style="position:absolute;left:7377;top:4372;height:3002;width:3381;" coordorigin="5473700,2006600" coordsize="2206943,2101850"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正五边形 1" o:spid="_x0000_s1026" o:spt="56" type="#_x0000_t56" style="position:absolute;left:5473700;top:2006600;height:2101850;width:2206943;v-text-anchor:middle;" filled="f" stroked="t" coordsize="21600,21600" o:gfxdata="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hz/Ee5AAAA2wAA&#10;AA8AAAAAAAAAAQAgAAAAIgAAAGRycy9kb3ducmV2LnhtbFBLAQIUABQAAAAIAIdO4kAzLwWeOwAA&#10;ADkAAAAQAAAAAAAAAAEAIAAAAAgBAABkcnMvc2hhcGV4bWwueG1sUEsFBgAAAAAGAAYAWwEAALID&#10;AAAAAA==&#10;">
                            <v:fill on="f" focussize="0,0"/>
                            <v:stroke weight="2.25pt" color="#4F81BD" joinstyle="round"/>
                            <v:imagedata o:title=""/>
                            <o:lock v:ext="edit" aspectratio="f"/>
                          </v:shape>
                          <v:shape id="正五边形 2" o:spid="_x0000_s1026" o:spt="56" type="#_x0000_t56" style="position:absolute;left:5586412;top:2114000;height:1887159;width:1981518;v-text-anchor:middle;" filled="f" stroked="t" coordsize="21600,21600" o:gfxdata="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eANOC2AAAA2wAAAA8A&#10;AAAAAAAAAQAgAAAAIgAAAGRycy9kb3ducmV2LnhtbFBLAQIUABQAAAAIAIdO4kAzLwWeOwAAADkA&#10;AAAQAAAAAAAAAAEAIAAAAAUBAABkcnMvc2hhcGV4bWwueG1sUEsFBgAAAAAGAAYAWwEAAK8DAAAA&#10;AA==&#10;">
                            <v:fill on="f" focussize="0,0"/>
                            <v:stroke weight="0.5pt" color="#95B3D7" joinstyle="round"/>
                            <v:imagedata o:title=""/>
                            <o:lock v:ext="edit" aspectratio="f"/>
                          </v:shape>
                          <v:shape id="正五边形 3" o:spid="_x0000_s1026" o:spt="56" type="#_x0000_t56" style="position:absolute;left:5706189;top:2257652;height:1659391;width:1742361;v-text-anchor:middle;" filled="f" stroked="t" coordsize="21600,21600" o:gfxdata="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MyRe7sAAADb&#10;AAAADwAAAAAAAAABACAAAAAiAAAAZHJzL2Rvd25yZXYueG1sUEsBAhQAFAAAAAgAh07iQDMvBZ47&#10;AAAAOQAAABAAAAAAAAAAAQAgAAAACgEAAGRycy9zaGFwZXhtbC54bWxQSwUGAAAAAAYABgBbAQAA&#10;tAMAAAAA&#10;">
                            <v:fill on="f" focussize="0,0"/>
                            <v:stroke weight="0.5pt" color="#95B3D7" joinstyle="round"/>
                            <v:imagedata o:title=""/>
                            <o:lock v:ext="edit" aspectratio="f"/>
                          </v:shape>
                          <v:group id="组合 6" o:spid="_x0000_s1026" o:spt="203" style="position:absolute;left:5822950;top:2369683;height:1465717;width:1539003;" coordorigin="7954089,2314802" coordsize="1742361,1659391"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正五边形 4" o:spid="_x0000_s1026" o:spt="56" type="#_x0000_t56" style="position:absolute;left:7954089;top:2314802;height:1659391;width:1742361;v-text-anchor:middle;" filled="f" stroked="t" coordsize="21600,21600" o:gfxdata="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hprJS2AAAA2wAAAA8A&#10;AAAAAAAAAQAgAAAAIgAAAGRycy9kb3ducmV2LnhtbFBLAQIUABQAAAAIAIdO4kAzLwWeOwAAADkA&#10;AAAQAAAAAAAAAAEAIAAAAAUBAABkcnMvc2hhcGV4bWwueG1sUEsFBgAAAAAGAAYAWwEAAK8DAAAA&#10;AA==&#10;">
                              <v:fill on="f" focussize="0,0"/>
                              <v:stroke weight="0.5pt" color="#95B3D7" joinstyle="round"/>
                              <v:imagedata o:title=""/>
                              <o:lock v:ext="edit" aspectratio="f"/>
                            </v:shape>
                            <v:shape id="正五边形 5" o:spid="_x0000_s1026" o:spt="56" type="#_x0000_t56" style="position:absolute;left:8063269;top:2425133;height:1451428;width:1524000;v-text-anchor:middle;" filled="f" stroked="t" coordsize="21600,21600" o:gfxdata="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i7MuO2AAAA2wAAAA8A&#10;AAAAAAAAAQAgAAAAIgAAAGRycy9kb3ducmV2LnhtbFBLAQIUABQAAAAIAIdO4kAzLwWeOwAAADkA&#10;AAAQAAAAAAAAAAEAIAAAAAUBAABkcnMvc2hhcGV4bWwueG1sUEsFBgAAAAAGAAYAWwEAAK8DAAAA&#10;AA==&#10;">
                              <v:fill on="f" focussize="0,0"/>
                              <v:stroke weight="0.5pt" color="#95B3D7" joinstyle="round"/>
                              <v:imagedata o:title=""/>
                              <o:lock v:ext="edit" aspectratio="f"/>
                            </v:shape>
                          </v:group>
                        </v:group>
                        <v:shape id="文本框 11" o:spid="_x0000_s1026" o:spt="202" type="#_x0000_t202" style="position:absolute;left:10474;top:6910;height:620;width:1519;"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4"/>
                                  <w:jc w:val="left"/>
                                </w:pPr>
                                <w:r>
                                  <w:rPr>
                                    <w:rFonts w:ascii="宋体" w:hAnsi="Times New Roman"/>
                                    <w:b/>
                                    <w:color w:val="494429"/>
                                    <w:kern w:val="24"/>
                                    <w:szCs w:val="24"/>
                                  </w:rPr>
                                  <w:t>勤政高效</w:t>
                                </w:r>
                              </w:p>
                            </w:txbxContent>
                          </v:textbox>
                        </v:shape>
                      </v:group>
                    </v:group>
                  </v:group>
                </v:group>
                <v:shape id="文本框 12" o:spid="_x0000_s1026" o:spt="202" type="#_x0000_t202" style="position:absolute;left:10573;top:4842;height:602;width:1282;" filled="f" stroked="f" coordsize="21600,21600" o:gfxdata="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E4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4"/>
                          <w:jc w:val="left"/>
                        </w:pPr>
                        <w:r>
                          <w:rPr>
                            <w:rFonts w:ascii="宋体" w:hAnsi="Times New Roman"/>
                            <w:b/>
                            <w:color w:val="494429"/>
                            <w:kern w:val="24"/>
                            <w:szCs w:val="24"/>
                          </w:rPr>
                          <w:t>政务公开</w:t>
                        </w:r>
                      </w:p>
                    </w:txbxContent>
                  </v:textbox>
                </v:shape>
                <w10:wrap type="topAndBottom"/>
              </v:group>
            </w:pict>
          </mc:Fallback>
        </mc:AlternateContent>
      </w:r>
      <w:r>
        <w:rPr>
          <w:rFonts w:hint="default" w:ascii="Times New Roman" w:hAnsi="Times New Roman" w:eastAsia="仿宋_GB2312" w:cs="Times New Roman"/>
          <w:sz w:val="32"/>
          <w:szCs w:val="32"/>
          <w:highlight w:val="none"/>
          <w:lang w:bidi="ar"/>
        </w:rPr>
        <w:t>通过依法行政、政务公开、勤政高效、守信践诺、履职成效等五大要素刻画地方政府和政府部门的信用形象。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黑体" w:hAnsi="黑体" w:eastAsia="黑体" w:cs="黑体"/>
          <w:sz w:val="28"/>
          <w:szCs w:val="28"/>
          <w:highlight w:val="none"/>
        </w:rPr>
      </w:pPr>
      <w:r>
        <w:rPr>
          <w:rFonts w:hint="eastAsia" w:ascii="黑体" w:hAnsi="黑体" w:eastAsia="黑体" w:cs="黑体"/>
          <w:sz w:val="28"/>
          <w:szCs w:val="28"/>
          <w:highlight w:val="none"/>
        </w:rPr>
        <w:t>地方政府、政府部门公共信用评价模型设计示意图</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sz w:val="32"/>
          <w:szCs w:val="32"/>
          <w:highlight w:val="none"/>
          <w:lang w:eastAsia="zh-CN"/>
        </w:rPr>
        <w:t>政府机构</w:t>
      </w:r>
      <w:r>
        <w:rPr>
          <w:rFonts w:hint="default" w:ascii="Times New Roman" w:hAnsi="Times New Roman" w:eastAsia="黑体" w:cs="Times New Roman"/>
          <w:sz w:val="32"/>
          <w:szCs w:val="32"/>
          <w:highlight w:val="none"/>
        </w:rPr>
        <w:t>公共信用评价指标权重设置</w:t>
      </w:r>
    </w:p>
    <w:p>
      <w:pPr>
        <w:pStyle w:val="2"/>
        <w:rPr>
          <w:rFonts w:hint="default" w:ascii="Times New Roman" w:hAnsi="Times New Roman" w:eastAsia="黑体" w:cs="Times New Roman"/>
          <w:snapToGrid w:val="0"/>
          <w:sz w:val="30"/>
          <w:szCs w:val="30"/>
          <w:highlight w:val="none"/>
          <w:lang w:val="en-US" w:eastAsia="zh"/>
        </w:rPr>
      </w:pPr>
      <w:r>
        <w:rPr>
          <w:rFonts w:hint="default" w:ascii="Times New Roman" w:hAnsi="Times New Roman" w:eastAsia="仿宋_GB2312" w:cs="Times New Roman"/>
          <w:sz w:val="32"/>
          <w:szCs w:val="32"/>
          <w:highlight w:val="none"/>
          <w:lang w:bidi="ar"/>
        </w:rPr>
        <w:t>政府机构公共信用评价是应用专家打分法，对一、二、三级指标分别确定权重。其中，地方政府的依法行政、政务公开、勤政高效、守信践诺、履职成效等5个一级指标对应的权重分值分别为</w:t>
      </w:r>
      <w:r>
        <w:rPr>
          <w:rFonts w:hint="default" w:ascii="Times New Roman" w:hAnsi="Times New Roman" w:eastAsia="仿宋_GB2312" w:cs="Times New Roman"/>
          <w:sz w:val="32"/>
          <w:szCs w:val="32"/>
          <w:highlight w:val="none"/>
          <w:lang w:val="en-US" w:eastAsia="zh-CN" w:bidi="ar"/>
        </w:rPr>
        <w:t>245</w:t>
      </w:r>
      <w:r>
        <w:rPr>
          <w:rFonts w:hint="default" w:ascii="Times New Roman" w:hAnsi="Times New Roman" w:eastAsia="仿宋_GB2312" w:cs="Times New Roman"/>
          <w:sz w:val="32"/>
          <w:szCs w:val="32"/>
          <w:highlight w:val="none"/>
          <w:lang w:bidi="ar"/>
        </w:rPr>
        <w:t>分、1</w:t>
      </w:r>
      <w:r>
        <w:rPr>
          <w:rFonts w:hint="default" w:ascii="Times New Roman" w:hAnsi="Times New Roman" w:eastAsia="仿宋_GB2312" w:cs="Times New Roman"/>
          <w:sz w:val="32"/>
          <w:szCs w:val="32"/>
          <w:highlight w:val="none"/>
          <w:lang w:val="en-US" w:eastAsia="zh-CN" w:bidi="ar"/>
        </w:rPr>
        <w:t>2</w:t>
      </w:r>
      <w:r>
        <w:rPr>
          <w:rFonts w:hint="default" w:ascii="Times New Roman" w:hAnsi="Times New Roman" w:eastAsia="仿宋_GB2312" w:cs="Times New Roman"/>
          <w:sz w:val="32"/>
          <w:szCs w:val="32"/>
          <w:highlight w:val="none"/>
          <w:lang w:bidi="ar"/>
        </w:rPr>
        <w:t>0分、</w:t>
      </w:r>
      <w:r>
        <w:rPr>
          <w:rFonts w:hint="default" w:ascii="Times New Roman" w:hAnsi="Times New Roman" w:eastAsia="仿宋_GB2312" w:cs="Times New Roman"/>
          <w:sz w:val="32"/>
          <w:szCs w:val="32"/>
          <w:highlight w:val="none"/>
          <w:lang w:val="en-US" w:eastAsia="zh-CN" w:bidi="ar"/>
        </w:rPr>
        <w:t>20</w:t>
      </w:r>
      <w:r>
        <w:rPr>
          <w:rFonts w:hint="default" w:ascii="Times New Roman" w:hAnsi="Times New Roman" w:eastAsia="仿宋_GB2312" w:cs="Times New Roman"/>
          <w:sz w:val="32"/>
          <w:szCs w:val="32"/>
          <w:highlight w:val="none"/>
          <w:lang w:bidi="ar"/>
        </w:rPr>
        <w:t>0分、2</w:t>
      </w:r>
      <w:r>
        <w:rPr>
          <w:rFonts w:hint="default" w:ascii="Times New Roman" w:hAnsi="Times New Roman" w:eastAsia="仿宋_GB2312" w:cs="Times New Roman"/>
          <w:sz w:val="32"/>
          <w:szCs w:val="32"/>
          <w:highlight w:val="none"/>
          <w:lang w:val="en-US" w:eastAsia="zh-CN" w:bidi="ar"/>
        </w:rPr>
        <w:t>50</w:t>
      </w:r>
      <w:r>
        <w:rPr>
          <w:rFonts w:hint="default" w:ascii="Times New Roman" w:hAnsi="Times New Roman" w:eastAsia="仿宋_GB2312" w:cs="Times New Roman"/>
          <w:sz w:val="32"/>
          <w:szCs w:val="32"/>
          <w:highlight w:val="none"/>
          <w:lang w:bidi="ar"/>
        </w:rPr>
        <w:t>分、</w:t>
      </w:r>
      <w:r>
        <w:rPr>
          <w:rFonts w:hint="default" w:ascii="Times New Roman" w:hAnsi="Times New Roman" w:eastAsia="仿宋_GB2312" w:cs="Times New Roman"/>
          <w:sz w:val="32"/>
          <w:szCs w:val="32"/>
          <w:highlight w:val="none"/>
          <w:lang w:val="en-US" w:eastAsia="zh-CN" w:bidi="ar"/>
        </w:rPr>
        <w:t>18</w:t>
      </w:r>
      <w:r>
        <w:rPr>
          <w:rFonts w:hint="default" w:ascii="Times New Roman" w:hAnsi="Times New Roman" w:eastAsia="仿宋_GB2312" w:cs="Times New Roman"/>
          <w:sz w:val="32"/>
          <w:szCs w:val="32"/>
          <w:highlight w:val="none"/>
          <w:lang w:bidi="ar"/>
        </w:rPr>
        <w:t>5分；政府部门的分别为2</w:t>
      </w:r>
      <w:r>
        <w:rPr>
          <w:rFonts w:hint="default" w:ascii="Times New Roman" w:hAnsi="Times New Roman" w:eastAsia="仿宋_GB2312" w:cs="Times New Roman"/>
          <w:sz w:val="32"/>
          <w:szCs w:val="32"/>
          <w:highlight w:val="none"/>
          <w:lang w:val="en-US" w:eastAsia="zh-CN" w:bidi="ar"/>
        </w:rPr>
        <w:t>4</w:t>
      </w:r>
      <w:r>
        <w:rPr>
          <w:rFonts w:hint="default" w:ascii="Times New Roman" w:hAnsi="Times New Roman" w:eastAsia="仿宋_GB2312" w:cs="Times New Roman"/>
          <w:sz w:val="32"/>
          <w:szCs w:val="32"/>
          <w:highlight w:val="none"/>
          <w:lang w:bidi="ar"/>
        </w:rPr>
        <w:t>0分、1</w:t>
      </w:r>
      <w:r>
        <w:rPr>
          <w:rFonts w:hint="default" w:ascii="Times New Roman" w:hAnsi="Times New Roman" w:eastAsia="仿宋_GB2312" w:cs="Times New Roman"/>
          <w:sz w:val="32"/>
          <w:szCs w:val="32"/>
          <w:highlight w:val="none"/>
          <w:lang w:val="en-US" w:eastAsia="zh-CN" w:bidi="ar"/>
        </w:rPr>
        <w:t>5</w:t>
      </w:r>
      <w:r>
        <w:rPr>
          <w:rFonts w:hint="default" w:ascii="Times New Roman" w:hAnsi="Times New Roman" w:eastAsia="仿宋_GB2312" w:cs="Times New Roman"/>
          <w:sz w:val="32"/>
          <w:szCs w:val="32"/>
          <w:highlight w:val="none"/>
          <w:lang w:bidi="ar"/>
        </w:rPr>
        <w:t>0分、1</w:t>
      </w:r>
      <w:r>
        <w:rPr>
          <w:rFonts w:hint="default" w:ascii="Times New Roman" w:hAnsi="Times New Roman" w:eastAsia="仿宋_GB2312" w:cs="Times New Roman"/>
          <w:sz w:val="32"/>
          <w:szCs w:val="32"/>
          <w:highlight w:val="none"/>
          <w:lang w:val="en-US" w:eastAsia="zh-CN" w:bidi="ar"/>
        </w:rPr>
        <w:t>6</w:t>
      </w:r>
      <w:r>
        <w:rPr>
          <w:rFonts w:hint="default" w:ascii="Times New Roman" w:hAnsi="Times New Roman" w:eastAsia="仿宋_GB2312" w:cs="Times New Roman"/>
          <w:sz w:val="32"/>
          <w:szCs w:val="32"/>
          <w:highlight w:val="none"/>
          <w:lang w:bidi="ar"/>
        </w:rPr>
        <w:t>0分、2</w:t>
      </w:r>
      <w:r>
        <w:rPr>
          <w:rFonts w:hint="default" w:ascii="Times New Roman" w:hAnsi="Times New Roman" w:eastAsia="仿宋_GB2312" w:cs="Times New Roman"/>
          <w:sz w:val="32"/>
          <w:szCs w:val="32"/>
          <w:highlight w:val="none"/>
          <w:lang w:val="en-US" w:eastAsia="zh-CN" w:bidi="ar"/>
        </w:rPr>
        <w:t>7</w:t>
      </w:r>
      <w:r>
        <w:rPr>
          <w:rFonts w:hint="default" w:ascii="Times New Roman" w:hAnsi="Times New Roman" w:eastAsia="仿宋_GB2312" w:cs="Times New Roman"/>
          <w:sz w:val="32"/>
          <w:szCs w:val="32"/>
          <w:highlight w:val="none"/>
          <w:lang w:bidi="ar"/>
        </w:rPr>
        <w:t>0分、180分。具体见下表：</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黑体"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napToGrid w:val="0"/>
          <w:sz w:val="28"/>
          <w:szCs w:val="28"/>
          <w:highlight w:val="none"/>
          <w:lang w:val="en-US" w:eastAsia="zh-CN"/>
        </w:rPr>
      </w:pPr>
      <w:r>
        <w:rPr>
          <w:rFonts w:hint="default" w:ascii="Times New Roman" w:hAnsi="Times New Roman" w:eastAsia="黑体" w:cs="Times New Roman"/>
          <w:sz w:val="28"/>
          <w:szCs w:val="28"/>
          <w:highlight w:val="none"/>
        </w:rPr>
        <w:t>地方政府公共信用评价指标权重一览表</w:t>
      </w:r>
    </w:p>
    <w:tbl>
      <w:tblPr>
        <w:tblStyle w:val="5"/>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5"/>
        <w:gridCol w:w="634"/>
        <w:gridCol w:w="959"/>
        <w:gridCol w:w="677"/>
        <w:gridCol w:w="2035"/>
        <w:gridCol w:w="686"/>
        <w:gridCol w:w="2004"/>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blHeader/>
          <w:jc w:val="center"/>
        </w:trPr>
        <w:tc>
          <w:tcPr>
            <w:tcW w:w="366" w:type="pct"/>
            <w:tcBorders>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一级指标</w:t>
            </w:r>
          </w:p>
        </w:tc>
        <w:tc>
          <w:tcPr>
            <w:tcW w:w="349" w:type="pct"/>
            <w:tcBorders>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权重1</w:t>
            </w:r>
          </w:p>
        </w:tc>
        <w:tc>
          <w:tcPr>
            <w:tcW w:w="528" w:type="pct"/>
            <w:tcBorders>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二级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指标</w:t>
            </w:r>
          </w:p>
        </w:tc>
        <w:tc>
          <w:tcPr>
            <w:tcW w:w="373" w:type="pct"/>
            <w:tcBorders>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权重2</w:t>
            </w:r>
          </w:p>
        </w:tc>
        <w:tc>
          <w:tcPr>
            <w:tcW w:w="1121" w:type="pct"/>
            <w:tcBorders>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三级指标</w:t>
            </w:r>
          </w:p>
        </w:tc>
        <w:tc>
          <w:tcPr>
            <w:tcW w:w="378" w:type="pct"/>
            <w:tcBorders>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权重3</w:t>
            </w:r>
          </w:p>
        </w:tc>
        <w:tc>
          <w:tcPr>
            <w:tcW w:w="1104" w:type="pct"/>
            <w:tcBorders>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bidi="ar"/>
              </w:rPr>
              <w:t>指标说明</w:t>
            </w:r>
          </w:p>
        </w:tc>
        <w:tc>
          <w:tcPr>
            <w:tcW w:w="777" w:type="pct"/>
            <w:tcBorders>
              <w:left w:val="single" w:color="000000" w:sz="4" w:space="0"/>
              <w:bottom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数源部门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restart"/>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eastAsia="zh-CN"/>
              </w:rPr>
            </w:pPr>
            <w:r>
              <w:rPr>
                <w:rFonts w:hint="default" w:ascii="Times New Roman" w:hAnsi="Times New Roman" w:eastAsia="仿宋_GB2312" w:cs="Times New Roman"/>
                <w:color w:val="000000"/>
                <w:sz w:val="21"/>
                <w:szCs w:val="21"/>
                <w:highlight w:val="none"/>
                <w:lang w:eastAsia="zh-CN"/>
              </w:rPr>
              <w:t>依法行政</w:t>
            </w:r>
          </w:p>
        </w:tc>
        <w:tc>
          <w:tcPr>
            <w:tcW w:w="349" w:type="pct"/>
            <w:vMerge w:val="restart"/>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245</w:t>
            </w:r>
          </w:p>
        </w:tc>
        <w:tc>
          <w:tcPr>
            <w:tcW w:w="528" w:type="pct"/>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行政</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color w:val="000000"/>
                <w:sz w:val="21"/>
                <w:szCs w:val="21"/>
                <w:highlight w:val="none"/>
                <w:lang w:val="en-US" w:eastAsia="zh-CN"/>
              </w:rPr>
              <w:t>执法</w:t>
            </w:r>
          </w:p>
        </w:tc>
        <w:tc>
          <w:tcPr>
            <w:tcW w:w="373" w:type="pct"/>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color w:val="000000"/>
                <w:sz w:val="21"/>
                <w:szCs w:val="21"/>
                <w:highlight w:val="none"/>
                <w:lang w:val="en-US" w:eastAsia="zh-CN"/>
              </w:rPr>
              <w:t>45</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行政执法监督</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45</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bidi="ar"/>
              </w:rPr>
              <w:t>有无因违法行政执法行为被依法限期纠正、变更或撤销情况</w:t>
            </w:r>
            <w:r>
              <w:rPr>
                <w:rFonts w:hint="default" w:ascii="Times New Roman" w:hAnsi="Times New Roman" w:eastAsia="仿宋_GB2312" w:cs="Times New Roman"/>
                <w:color w:val="auto"/>
                <w:kern w:val="2"/>
                <w:sz w:val="21"/>
                <w:szCs w:val="21"/>
                <w:highlight w:val="none"/>
                <w:lang w:val="en-US" w:eastAsia="zh-CN" w:bidi="ar-SA"/>
              </w:rPr>
              <w:t>（不含被复议纠错、诉讼败诉情况）</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司法行政部门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continue"/>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49"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528" w:type="pct"/>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
              </w:rPr>
            </w:pPr>
            <w:r>
              <w:rPr>
                <w:rFonts w:hint="default" w:ascii="Times New Roman" w:hAnsi="Times New Roman" w:eastAsia="仿宋_GB2312" w:cs="Times New Roman"/>
                <w:color w:val="000000"/>
                <w:sz w:val="21"/>
                <w:szCs w:val="21"/>
                <w:highlight w:val="none"/>
                <w:lang w:val="en-US" w:eastAsia="zh"/>
              </w:rPr>
              <w:t>统计</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监督</w:t>
            </w:r>
          </w:p>
        </w:tc>
        <w:tc>
          <w:tcPr>
            <w:tcW w:w="373" w:type="pct"/>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
              </w:rPr>
            </w:pPr>
            <w:r>
              <w:rPr>
                <w:rFonts w:hint="default" w:ascii="Times New Roman" w:hAnsi="Times New Roman" w:eastAsia="仿宋_GB2312" w:cs="Times New Roman"/>
                <w:color w:val="000000"/>
                <w:sz w:val="21"/>
                <w:szCs w:val="21"/>
                <w:highlight w:val="none"/>
                <w:lang w:val="en-US" w:eastAsia="zh"/>
              </w:rPr>
              <w:t>50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
              </w:rPr>
            </w:pPr>
            <w:r>
              <w:rPr>
                <w:rFonts w:hint="default" w:ascii="Times New Roman" w:hAnsi="Times New Roman" w:eastAsia="仿宋_GB2312" w:cs="Times New Roman"/>
                <w:color w:val="000000"/>
                <w:sz w:val="21"/>
                <w:szCs w:val="21"/>
                <w:highlight w:val="none"/>
              </w:rPr>
              <w:t>政府统计</w:t>
            </w:r>
            <w:r>
              <w:rPr>
                <w:rFonts w:hint="default" w:ascii="Times New Roman" w:hAnsi="Times New Roman" w:eastAsia="仿宋_GB2312" w:cs="Times New Roman"/>
                <w:color w:val="000000"/>
                <w:sz w:val="21"/>
                <w:szCs w:val="21"/>
                <w:highlight w:val="none"/>
                <w:lang w:eastAsia="zh"/>
              </w:rPr>
              <w:t>造假</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eastAsia="zh"/>
              </w:rPr>
            </w:pPr>
            <w:r>
              <w:rPr>
                <w:rFonts w:hint="default" w:ascii="Times New Roman" w:hAnsi="Times New Roman" w:eastAsia="仿宋_GB2312" w:cs="Times New Roman"/>
                <w:color w:val="000000"/>
                <w:sz w:val="21"/>
                <w:szCs w:val="21"/>
                <w:highlight w:val="none"/>
                <w:lang w:eastAsia="zh"/>
              </w:rPr>
              <w:t>50</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eastAsia="zh"/>
              </w:rPr>
            </w:pPr>
            <w:r>
              <w:rPr>
                <w:rFonts w:hint="default" w:ascii="Times New Roman" w:hAnsi="Times New Roman" w:eastAsia="仿宋_GB2312" w:cs="Times New Roman"/>
                <w:color w:val="000000"/>
                <w:sz w:val="21"/>
                <w:szCs w:val="21"/>
                <w:highlight w:val="none"/>
                <w:lang w:eastAsia="zh"/>
              </w:rPr>
              <w:t>各级政府部门及其工作人员有发生各类统计违纪违法事件的信息</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统计部门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continue"/>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49"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528" w:type="pct"/>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行政复议诉讼</w:t>
            </w:r>
          </w:p>
        </w:tc>
        <w:tc>
          <w:tcPr>
            <w:tcW w:w="373" w:type="pct"/>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150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行政复议</w:t>
            </w:r>
            <w:r>
              <w:rPr>
                <w:rFonts w:hint="default" w:ascii="Times New Roman" w:hAnsi="Times New Roman" w:eastAsia="仿宋_GB2312" w:cs="Times New Roman"/>
                <w:color w:val="auto"/>
                <w:sz w:val="21"/>
                <w:szCs w:val="21"/>
                <w:highlight w:val="none"/>
                <w:lang w:eastAsia="zh-CN"/>
              </w:rPr>
              <w:t>直接</w:t>
            </w:r>
            <w:r>
              <w:rPr>
                <w:rFonts w:hint="default" w:ascii="Times New Roman" w:hAnsi="Times New Roman" w:eastAsia="仿宋_GB2312" w:cs="Times New Roman"/>
                <w:color w:val="000000"/>
                <w:sz w:val="21"/>
                <w:szCs w:val="21"/>
                <w:highlight w:val="none"/>
                <w:lang w:val="en-US" w:eastAsia="zh-CN"/>
              </w:rPr>
              <w:t>纠错率</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75</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lang w:eastAsia="zh-CN"/>
              </w:rPr>
              <w:t>被行政复议直接纠错的案件数量与受理审结的行政复议案件数量的比值</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司法行政部门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continue"/>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49"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528"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p>
        </w:tc>
        <w:tc>
          <w:tcPr>
            <w:tcW w:w="373"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行政诉讼败诉率</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75</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color w:val="auto"/>
                <w:sz w:val="21"/>
                <w:szCs w:val="21"/>
                <w:highlight w:val="none"/>
                <w:shd w:val="clear"/>
                <w:lang w:eastAsia="zh-CN"/>
              </w:rPr>
              <w:t>一审行政诉讼案件败诉数量与一审行政收案总数的比值</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bCs/>
                <w:color w:val="000000"/>
                <w:kern w:val="0"/>
                <w:sz w:val="21"/>
                <w:szCs w:val="21"/>
                <w:highlight w:val="none"/>
                <w:lang w:val="en-US" w:eastAsia="zh-CN" w:bidi="ar"/>
              </w:rPr>
              <w:t>法院系统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tcBorders>
              <w:top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政务公开</w:t>
            </w:r>
          </w:p>
        </w:tc>
        <w:tc>
          <w:tcPr>
            <w:tcW w:w="3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120</w:t>
            </w:r>
          </w:p>
        </w:tc>
        <w:tc>
          <w:tcPr>
            <w:tcW w:w="5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政务公开能力</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120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政务公开指数</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120</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bidi="ar"/>
              </w:rPr>
              <w:t>政务公开领域主动公开情况、解读回应情况、平台建设情况</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省政府办公厅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restart"/>
            <w:tcBorders>
              <w:top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lang w:val="en-US" w:eastAsia="zh-CN"/>
              </w:rPr>
              <w:t>勤政高效</w:t>
            </w:r>
          </w:p>
        </w:tc>
        <w:tc>
          <w:tcPr>
            <w:tcW w:w="349" w:type="pct"/>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200</w:t>
            </w:r>
          </w:p>
        </w:tc>
        <w:tc>
          <w:tcPr>
            <w:tcW w:w="5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eastAsia="zh"/>
              </w:rPr>
            </w:pPr>
            <w:r>
              <w:rPr>
                <w:rFonts w:hint="default" w:ascii="Times New Roman" w:hAnsi="Times New Roman" w:eastAsia="仿宋_GB2312" w:cs="Times New Roman"/>
                <w:color w:val="000000"/>
                <w:sz w:val="21"/>
                <w:szCs w:val="21"/>
                <w:highlight w:val="none"/>
                <w:lang w:eastAsia="zh"/>
              </w:rPr>
              <w:t>政务</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
              </w:rPr>
            </w:pPr>
            <w:r>
              <w:rPr>
                <w:rFonts w:hint="default" w:ascii="Times New Roman" w:hAnsi="Times New Roman" w:eastAsia="仿宋_GB2312" w:cs="Times New Roman"/>
                <w:color w:val="000000"/>
                <w:sz w:val="21"/>
                <w:szCs w:val="21"/>
                <w:highlight w:val="none"/>
                <w:lang w:eastAsia="zh"/>
              </w:rPr>
              <w:t>服务</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eastAsia="zh"/>
              </w:rPr>
            </w:pPr>
            <w:r>
              <w:rPr>
                <w:rFonts w:hint="default" w:ascii="Times New Roman" w:hAnsi="Times New Roman" w:eastAsia="仿宋_GB2312" w:cs="Times New Roman"/>
                <w:color w:val="000000"/>
                <w:sz w:val="21"/>
                <w:szCs w:val="21"/>
                <w:highlight w:val="none"/>
                <w:lang w:eastAsia="zh"/>
              </w:rPr>
              <w:t>80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政务服务网上办事</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满意度</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80</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群众在网上办完事后给政务服务打“好评”数量占总评价数量的比值</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省大数据局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continue"/>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49"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528" w:type="pct"/>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eastAsia="zh-CN"/>
              </w:rPr>
            </w:pPr>
            <w:r>
              <w:rPr>
                <w:rFonts w:hint="default" w:ascii="Times New Roman" w:hAnsi="Times New Roman" w:eastAsia="仿宋_GB2312" w:cs="Times New Roman"/>
                <w:color w:val="000000"/>
                <w:sz w:val="21"/>
                <w:szCs w:val="21"/>
                <w:highlight w:val="none"/>
                <w:lang w:eastAsia="zh-CN"/>
              </w:rPr>
              <w:t>管理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eastAsia="zh-CN"/>
              </w:rPr>
            </w:pPr>
            <w:r>
              <w:rPr>
                <w:rFonts w:hint="default" w:ascii="Times New Roman" w:hAnsi="Times New Roman" w:eastAsia="仿宋_GB2312" w:cs="Times New Roman"/>
                <w:color w:val="000000"/>
                <w:sz w:val="21"/>
                <w:szCs w:val="21"/>
                <w:highlight w:val="none"/>
                <w:lang w:eastAsia="zh-CN"/>
              </w:rPr>
              <w:t>能力</w:t>
            </w:r>
          </w:p>
        </w:tc>
        <w:tc>
          <w:tcPr>
            <w:tcW w:w="373" w:type="pct"/>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120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auto"/>
                <w:kern w:val="2"/>
                <w:sz w:val="21"/>
                <w:szCs w:val="21"/>
                <w:highlight w:val="none"/>
                <w:lang w:val="en-US" w:eastAsia="zh-CN" w:bidi="ar-SA"/>
              </w:rPr>
              <w:t>政府债务逾期</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40</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auto"/>
                <w:kern w:val="2"/>
                <w:sz w:val="21"/>
                <w:szCs w:val="21"/>
                <w:highlight w:val="none"/>
                <w:lang w:val="en-US" w:eastAsia="zh-CN" w:bidi="ar-SA"/>
              </w:rPr>
              <w:t>是否存在政府债务逾期情况</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
              </w:rPr>
            </w:pPr>
            <w:r>
              <w:rPr>
                <w:rFonts w:hint="default" w:ascii="Times New Roman" w:hAnsi="Times New Roman" w:eastAsia="仿宋_GB2312" w:cs="Times New Roman"/>
                <w:color w:val="000000"/>
                <w:sz w:val="21"/>
                <w:szCs w:val="21"/>
                <w:highlight w:val="none"/>
                <w:lang w:val="en-US" w:eastAsia="zh-CN"/>
              </w:rPr>
              <w:t>财政部门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continue"/>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49"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528"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73"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auto"/>
                <w:sz w:val="21"/>
                <w:szCs w:val="21"/>
                <w:highlight w:val="none"/>
                <w:lang w:eastAsia="zh-CN"/>
              </w:rPr>
              <w:t>重大公共安全事件应急处置</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40</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有效防范化解重大安全风险，对发生重大公共安全事件是否实行一票否决</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政法、应急管理等部门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continue"/>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49"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528"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eastAsia="zh"/>
              </w:rPr>
            </w:pPr>
          </w:p>
        </w:tc>
        <w:tc>
          <w:tcPr>
            <w:tcW w:w="373"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eastAsia="zh"/>
              </w:rPr>
            </w:pP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政府“无欠薪”建设</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20</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地方政府落实“无欠薪”工作机制、保障农民工工资支付的有关职能建设情况</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人社部门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continue"/>
            <w:tcBorders>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49"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528"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eastAsia="zh"/>
              </w:rPr>
            </w:pPr>
          </w:p>
        </w:tc>
        <w:tc>
          <w:tcPr>
            <w:tcW w:w="373"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eastAsia="zh"/>
              </w:rPr>
            </w:pP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政府部门和国有企业清欠</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20</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pacing w:val="-6"/>
                <w:sz w:val="21"/>
                <w:szCs w:val="21"/>
                <w:highlight w:val="none"/>
              </w:rPr>
              <w:t>清理政府部门和国有企业拖欠民营企业中小企业账款情况</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经信部门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restart"/>
            <w:tcBorders>
              <w:top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
              </w:rPr>
            </w:pPr>
            <w:r>
              <w:rPr>
                <w:rFonts w:hint="default" w:ascii="Times New Roman" w:hAnsi="Times New Roman" w:eastAsia="仿宋_GB2312" w:cs="Times New Roman"/>
                <w:color w:val="000000"/>
                <w:sz w:val="21"/>
                <w:szCs w:val="21"/>
                <w:highlight w:val="none"/>
                <w:lang w:val="en-US" w:eastAsia="zh-CN"/>
              </w:rPr>
              <w:t>守信践诺</w:t>
            </w:r>
          </w:p>
        </w:tc>
        <w:tc>
          <w:tcPr>
            <w:tcW w:w="349" w:type="pct"/>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250</w:t>
            </w:r>
          </w:p>
        </w:tc>
        <w:tc>
          <w:tcPr>
            <w:tcW w:w="528" w:type="pct"/>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廉政</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
              </w:rPr>
            </w:pPr>
            <w:r>
              <w:rPr>
                <w:rFonts w:hint="default" w:ascii="Times New Roman" w:hAnsi="Times New Roman" w:eastAsia="仿宋_GB2312" w:cs="Times New Roman"/>
                <w:color w:val="000000"/>
                <w:sz w:val="21"/>
                <w:szCs w:val="21"/>
                <w:highlight w:val="none"/>
                <w:lang w:val="en-US" w:eastAsia="zh-CN"/>
              </w:rPr>
              <w:t>建设</w:t>
            </w:r>
          </w:p>
        </w:tc>
        <w:tc>
          <w:tcPr>
            <w:tcW w:w="373" w:type="pct"/>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150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
              </w:rPr>
            </w:pPr>
            <w:r>
              <w:rPr>
                <w:rFonts w:hint="default" w:ascii="Times New Roman" w:hAnsi="Times New Roman" w:eastAsia="仿宋_GB2312" w:cs="Times New Roman"/>
                <w:color w:val="000000"/>
                <w:sz w:val="21"/>
                <w:szCs w:val="21"/>
                <w:highlight w:val="none"/>
                <w:lang w:val="en-US" w:eastAsia="zh-CN"/>
              </w:rPr>
              <w:t>公务员党纪政纪政务处分率</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75</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bidi="ar"/>
              </w:rPr>
              <w:t>受到党纪</w:t>
            </w:r>
            <w:r>
              <w:rPr>
                <w:rFonts w:hint="default" w:ascii="Times New Roman" w:hAnsi="Times New Roman" w:eastAsia="仿宋_GB2312" w:cs="Times New Roman"/>
                <w:color w:val="000000"/>
                <w:kern w:val="0"/>
                <w:sz w:val="21"/>
                <w:szCs w:val="21"/>
                <w:highlight w:val="none"/>
                <w:lang w:eastAsia="zh-CN" w:bidi="ar"/>
              </w:rPr>
              <w:t>政纪</w:t>
            </w:r>
            <w:r>
              <w:rPr>
                <w:rFonts w:hint="default" w:ascii="Times New Roman" w:hAnsi="Times New Roman" w:eastAsia="仿宋_GB2312" w:cs="Times New Roman"/>
                <w:color w:val="000000"/>
                <w:kern w:val="0"/>
                <w:sz w:val="21"/>
                <w:szCs w:val="21"/>
                <w:highlight w:val="none"/>
                <w:lang w:bidi="ar"/>
              </w:rPr>
              <w:t>政务处分的公务员人数与总数的比值</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纪检监察机关、组织部门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continue"/>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49"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528"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73"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公务员职务犯罪率</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75</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color w:val="000000"/>
                <w:spacing w:val="-6"/>
                <w:sz w:val="21"/>
                <w:szCs w:val="21"/>
                <w:highlight w:val="none"/>
              </w:rPr>
              <w:t>有职务犯罪的公务员人数与总数的比值</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法院系统</w:t>
            </w:r>
            <w:r>
              <w:rPr>
                <w:rFonts w:hint="default" w:ascii="Times New Roman" w:hAnsi="Times New Roman" w:eastAsia="仿宋_GB2312" w:cs="Times New Roman"/>
                <w:color w:val="000000"/>
                <w:sz w:val="21"/>
                <w:szCs w:val="21"/>
                <w:highlight w:val="none"/>
                <w:lang w:val="en-US" w:eastAsia="zh-CN"/>
              </w:rPr>
              <w:br w:type="textWrapping"/>
            </w:r>
            <w:r>
              <w:rPr>
                <w:rFonts w:hint="default" w:ascii="Times New Roman" w:hAnsi="Times New Roman" w:eastAsia="仿宋_GB2312" w:cs="Times New Roman"/>
                <w:color w:val="000000"/>
                <w:sz w:val="21"/>
                <w:szCs w:val="21"/>
                <w:highlight w:val="none"/>
                <w:lang w:val="en-US" w:eastAsia="zh-CN"/>
              </w:rPr>
              <w:t>组织部门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continue"/>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49"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528" w:type="pct"/>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司法</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
              </w:rPr>
            </w:pPr>
            <w:r>
              <w:rPr>
                <w:rFonts w:hint="default" w:ascii="Times New Roman" w:hAnsi="Times New Roman" w:eastAsia="仿宋_GB2312" w:cs="Times New Roman"/>
                <w:color w:val="000000"/>
                <w:sz w:val="21"/>
                <w:szCs w:val="21"/>
                <w:highlight w:val="none"/>
                <w:lang w:val="en-US" w:eastAsia="zh"/>
              </w:rPr>
              <w:t>裁判</w:t>
            </w:r>
          </w:p>
        </w:tc>
        <w:tc>
          <w:tcPr>
            <w:tcW w:w="373" w:type="pct"/>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
              </w:rPr>
            </w:pPr>
            <w:r>
              <w:rPr>
                <w:rFonts w:hint="default" w:ascii="Times New Roman" w:hAnsi="Times New Roman" w:eastAsia="仿宋_GB2312" w:cs="Times New Roman"/>
                <w:color w:val="000000"/>
                <w:sz w:val="21"/>
                <w:szCs w:val="21"/>
                <w:highlight w:val="none"/>
                <w:lang w:val="en-US" w:eastAsia="zh"/>
              </w:rPr>
              <w:t>100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未履行生效裁判</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30</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bidi="ar"/>
              </w:rPr>
              <w:t>有无除失信被执行人外未履行生效裁判信息</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法院系统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continue"/>
            <w:tcBorders>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49"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528"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73"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失信被执行人</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70</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bidi="ar"/>
              </w:rPr>
              <w:t>有无</w:t>
            </w:r>
            <w:r>
              <w:rPr>
                <w:rFonts w:hint="default" w:ascii="Times New Roman" w:hAnsi="Times New Roman" w:eastAsia="仿宋_GB2312" w:cs="Times New Roman"/>
                <w:color w:val="000000"/>
                <w:kern w:val="0"/>
                <w:sz w:val="21"/>
                <w:szCs w:val="21"/>
                <w:highlight w:val="none"/>
                <w:lang w:eastAsia="zh-CN" w:bidi="ar"/>
              </w:rPr>
              <w:t>被列入</w:t>
            </w:r>
            <w:r>
              <w:rPr>
                <w:rFonts w:hint="default" w:ascii="Times New Roman" w:hAnsi="Times New Roman" w:eastAsia="仿宋_GB2312" w:cs="Times New Roman"/>
                <w:color w:val="000000"/>
                <w:kern w:val="0"/>
                <w:sz w:val="21"/>
                <w:szCs w:val="21"/>
                <w:highlight w:val="none"/>
                <w:lang w:bidi="ar"/>
              </w:rPr>
              <w:t>失信被执行人信息</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法院系统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restart"/>
            <w:tcBorders>
              <w:top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履职成效</w:t>
            </w:r>
          </w:p>
        </w:tc>
        <w:tc>
          <w:tcPr>
            <w:tcW w:w="349" w:type="pct"/>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185</w:t>
            </w:r>
          </w:p>
        </w:tc>
        <w:tc>
          <w:tcPr>
            <w:tcW w:w="528" w:type="pct"/>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
              </w:rPr>
            </w:pPr>
            <w:r>
              <w:rPr>
                <w:rFonts w:hint="default" w:ascii="Times New Roman" w:hAnsi="Times New Roman" w:eastAsia="仿宋_GB2312" w:cs="Times New Roman"/>
                <w:color w:val="000000"/>
                <w:sz w:val="21"/>
                <w:szCs w:val="21"/>
                <w:highlight w:val="none"/>
                <w:lang w:val="en-US" w:eastAsia="zh"/>
              </w:rPr>
              <w:t>群众</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
              </w:rPr>
            </w:pPr>
            <w:r>
              <w:rPr>
                <w:rFonts w:hint="default" w:ascii="Times New Roman" w:hAnsi="Times New Roman" w:eastAsia="仿宋_GB2312" w:cs="Times New Roman"/>
                <w:color w:val="000000"/>
                <w:sz w:val="21"/>
                <w:szCs w:val="21"/>
                <w:highlight w:val="none"/>
                <w:lang w:val="en-US" w:eastAsia="zh"/>
              </w:rPr>
              <w:t>信访</w:t>
            </w:r>
          </w:p>
        </w:tc>
        <w:tc>
          <w:tcPr>
            <w:tcW w:w="373" w:type="pct"/>
            <w:vMerge w:val="restar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
              </w:rPr>
            </w:pPr>
            <w:r>
              <w:rPr>
                <w:rFonts w:hint="default" w:ascii="Times New Roman" w:hAnsi="Times New Roman" w:eastAsia="仿宋_GB2312" w:cs="Times New Roman"/>
                <w:color w:val="000000"/>
                <w:sz w:val="21"/>
                <w:szCs w:val="21"/>
                <w:highlight w:val="none"/>
                <w:lang w:val="en-US" w:eastAsia="zh"/>
              </w:rPr>
              <w:t>90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信访事项未按期办结率</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30</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bidi="ar"/>
              </w:rPr>
              <w:t>未按期办结的信访事项件数与总数的比值</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信访部门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continue"/>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49"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528"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p>
        </w:tc>
        <w:tc>
          <w:tcPr>
            <w:tcW w:w="373"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pacing w:val="-6"/>
                <w:sz w:val="21"/>
                <w:szCs w:val="21"/>
                <w:highlight w:val="none"/>
                <w:lang w:val="en-US" w:eastAsia="zh-CN"/>
              </w:rPr>
              <w:t>诉求类重复信访占比</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30</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诉求类重复信访件数与总数的比值</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信访部门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continue"/>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49"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528"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73"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诉求类信访事项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不满意率</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30</w:t>
            </w:r>
          </w:p>
        </w:tc>
        <w:tc>
          <w:tcPr>
            <w:tcW w:w="11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不满意的诉求类信访事项件数与总数的比值</w:t>
            </w:r>
          </w:p>
        </w:tc>
        <w:tc>
          <w:tcPr>
            <w:tcW w:w="777" w:type="pct"/>
            <w:tcBorders>
              <w:top w:val="single" w:color="000000" w:sz="4" w:space="0"/>
              <w:left w:val="single" w:color="000000" w:sz="4" w:space="0"/>
              <w:bottom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信访部门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366" w:type="pct"/>
            <w:vMerge w:val="continue"/>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349" w:type="pct"/>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rPr>
            </w:pPr>
          </w:p>
        </w:tc>
        <w:tc>
          <w:tcPr>
            <w:tcW w:w="528" w:type="pc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荣誉</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记录</w:t>
            </w:r>
          </w:p>
        </w:tc>
        <w:tc>
          <w:tcPr>
            <w:tcW w:w="373" w:type="pc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95</w:t>
            </w:r>
          </w:p>
        </w:tc>
        <w:tc>
          <w:tcPr>
            <w:tcW w:w="1121" w:type="pc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评比表彰</w:t>
            </w:r>
          </w:p>
        </w:tc>
        <w:tc>
          <w:tcPr>
            <w:tcW w:w="378" w:type="pc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95</w:t>
            </w:r>
          </w:p>
        </w:tc>
        <w:tc>
          <w:tcPr>
            <w:tcW w:w="1104" w:type="pct"/>
            <w:tcBorders>
              <w:top w:val="single" w:color="000000" w:sz="4" w:space="0"/>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pacing w:val="-6"/>
                <w:sz w:val="21"/>
                <w:szCs w:val="21"/>
                <w:highlight w:val="none"/>
              </w:rPr>
              <w:t>获得全国或省级荣誉或表彰的</w:t>
            </w:r>
            <w:r>
              <w:rPr>
                <w:rFonts w:hint="default" w:ascii="Times New Roman" w:hAnsi="Times New Roman" w:eastAsia="仿宋_GB2312" w:cs="Times New Roman"/>
                <w:color w:val="000000"/>
                <w:spacing w:val="-6"/>
                <w:sz w:val="21"/>
                <w:szCs w:val="21"/>
                <w:highlight w:val="none"/>
                <w:lang w:eastAsia="zh-CN"/>
              </w:rPr>
              <w:t>数量</w:t>
            </w:r>
            <w:r>
              <w:rPr>
                <w:rFonts w:hint="default" w:ascii="Times New Roman" w:hAnsi="Times New Roman" w:eastAsia="仿宋_GB2312" w:cs="Times New Roman"/>
                <w:color w:val="000000"/>
                <w:spacing w:val="-6"/>
                <w:sz w:val="21"/>
                <w:szCs w:val="21"/>
                <w:highlight w:val="none"/>
              </w:rPr>
              <w:t>信息</w:t>
            </w:r>
          </w:p>
        </w:tc>
        <w:tc>
          <w:tcPr>
            <w:tcW w:w="777" w:type="pct"/>
            <w:tcBorders>
              <w:top w:val="single" w:color="000000" w:sz="4" w:space="0"/>
              <w:lef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val="en-US" w:eastAsia="zh-CN"/>
              </w:rPr>
              <w:t>政法、宣传、发改等部门</w:t>
            </w:r>
          </w:p>
        </w:tc>
      </w:tr>
    </w:tbl>
    <w:p>
      <w:pPr>
        <w:pStyle w:val="2"/>
        <w:ind w:left="0" w:leftChars="0" w:firstLine="0" w:firstLineChars="0"/>
        <w:rPr>
          <w:rFonts w:hint="default" w:ascii="Times New Roman" w:hAnsi="Times New Roman" w:eastAsia="黑体" w:cs="Times New Roman"/>
          <w:snapToGrid w:val="0"/>
          <w:sz w:val="28"/>
          <w:szCs w:val="28"/>
          <w:highlight w:val="none"/>
          <w:lang w:val="en-US" w:eastAsia="zh"/>
        </w:rPr>
      </w:pPr>
    </w:p>
    <w:p>
      <w:pPr>
        <w:pStyle w:val="2"/>
        <w:ind w:left="0" w:leftChars="0" w:firstLine="0" w:firstLineChars="0"/>
        <w:rPr>
          <w:rFonts w:hint="default" w:ascii="Times New Roman" w:hAnsi="Times New Roman" w:eastAsia="黑体" w:cs="Times New Roman"/>
          <w:snapToGrid w:val="0"/>
          <w:sz w:val="28"/>
          <w:szCs w:val="28"/>
          <w:highlight w:val="none"/>
          <w:lang w:val="en-US" w:eastAsia="zh"/>
        </w:rPr>
      </w:pPr>
    </w:p>
    <w:p>
      <w:pPr>
        <w:pStyle w:val="2"/>
        <w:ind w:left="0" w:leftChars="0" w:firstLine="0" w:firstLineChars="0"/>
        <w:rPr>
          <w:rFonts w:hint="default" w:ascii="Times New Roman" w:hAnsi="Times New Roman" w:eastAsia="黑体" w:cs="Times New Roman"/>
          <w:snapToGrid w:val="0"/>
          <w:sz w:val="28"/>
          <w:szCs w:val="28"/>
          <w:highlight w:val="none"/>
          <w:lang w:val="en-US" w:eastAsia="zh"/>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default" w:ascii="Times New Roman" w:hAnsi="Times New Roman" w:eastAsia="方正小标宋简体" w:cs="Times New Roman"/>
          <w:snapToGrid w:val="0"/>
          <w:sz w:val="28"/>
          <w:szCs w:val="28"/>
          <w:highlight w:val="none"/>
          <w:lang w:val="en-US" w:eastAsia="zh-CN"/>
        </w:rPr>
      </w:pPr>
      <w:r>
        <w:rPr>
          <w:rFonts w:hint="default" w:ascii="Times New Roman" w:hAnsi="Times New Roman" w:eastAsia="黑体" w:cs="Times New Roman"/>
          <w:sz w:val="28"/>
          <w:szCs w:val="28"/>
          <w:highlight w:val="none"/>
        </w:rPr>
        <w:t>政府部门公共信用评价指标权重一览表</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72"/>
        <w:gridCol w:w="990"/>
        <w:gridCol w:w="663"/>
        <w:gridCol w:w="1442"/>
        <w:gridCol w:w="684"/>
        <w:gridCol w:w="2551"/>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333"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一级指标</w:t>
            </w:r>
          </w:p>
        </w:tc>
        <w:tc>
          <w:tcPr>
            <w:tcW w:w="370"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权重1</w:t>
            </w:r>
          </w:p>
        </w:tc>
        <w:tc>
          <w:tcPr>
            <w:tcW w:w="54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二级</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指标</w:t>
            </w:r>
          </w:p>
        </w:tc>
        <w:tc>
          <w:tcPr>
            <w:tcW w:w="36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权重2</w:t>
            </w: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三级指标</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权重3</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指标说明</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highlight w:val="none"/>
                <w:lang w:val="en-US" w:eastAsia="zh-CN" w:bidi="ar"/>
              </w:rPr>
            </w:pPr>
            <w:r>
              <w:rPr>
                <w:rFonts w:hint="default" w:ascii="Times New Roman" w:hAnsi="Times New Roman" w:eastAsia="黑体" w:cs="Times New Roman"/>
                <w:bCs/>
                <w:color w:val="000000"/>
                <w:kern w:val="0"/>
                <w:sz w:val="21"/>
                <w:szCs w:val="21"/>
                <w:highlight w:val="none"/>
                <w:lang w:val="en-US" w:eastAsia="zh-CN" w:bidi="ar"/>
              </w:rPr>
              <w:t>数源部门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依法行政</w:t>
            </w:r>
          </w:p>
        </w:tc>
        <w:tc>
          <w:tcPr>
            <w:tcW w:w="370"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240</w:t>
            </w:r>
          </w:p>
        </w:tc>
        <w:tc>
          <w:tcPr>
            <w:tcW w:w="545"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行政复议诉讼</w:t>
            </w:r>
          </w:p>
        </w:tc>
        <w:tc>
          <w:tcPr>
            <w:tcW w:w="365"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120</w:t>
            </w: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行政复议</w:t>
            </w:r>
            <w:r>
              <w:rPr>
                <w:rFonts w:hint="default" w:ascii="Times New Roman" w:hAnsi="Times New Roman" w:eastAsia="仿宋_GB2312" w:cs="Times New Roman"/>
                <w:color w:val="auto"/>
                <w:sz w:val="21"/>
                <w:szCs w:val="21"/>
                <w:highlight w:val="none"/>
                <w:lang w:eastAsia="zh-CN"/>
              </w:rPr>
              <w:t>直接</w:t>
            </w:r>
            <w:r>
              <w:rPr>
                <w:rFonts w:hint="default" w:ascii="Times New Roman" w:hAnsi="Times New Roman" w:eastAsia="仿宋_GB2312" w:cs="Times New Roman"/>
                <w:bCs/>
                <w:color w:val="000000"/>
                <w:kern w:val="0"/>
                <w:sz w:val="21"/>
                <w:szCs w:val="21"/>
                <w:highlight w:val="none"/>
                <w:lang w:val="en-US" w:eastAsia="zh-CN" w:bidi="ar"/>
              </w:rPr>
              <w:t>纠错率</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60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auto"/>
                <w:sz w:val="21"/>
                <w:szCs w:val="21"/>
                <w:highlight w:val="none"/>
                <w:lang w:eastAsia="zh-CN"/>
              </w:rPr>
              <w:t>被行政复议直接纠错的案件数量与受理审结的行政复议案件数量的比值</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司法行政部门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70"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54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6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行政诉讼败诉率</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60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auto"/>
                <w:sz w:val="21"/>
                <w:szCs w:val="21"/>
                <w:highlight w:val="none"/>
                <w:lang w:eastAsia="zh-CN"/>
              </w:rPr>
              <w:t>一审行政诉讼案件败诉数量与一审行政收案总数的比值</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法院系统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70"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54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 w:bidi="ar"/>
              </w:rPr>
              <w:t>统计</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sz w:val="21"/>
                <w:szCs w:val="21"/>
                <w:highlight w:val="none"/>
                <w:lang w:val="en-US" w:eastAsia="zh-CN"/>
              </w:rPr>
              <w:t>监督</w:t>
            </w:r>
          </w:p>
        </w:tc>
        <w:tc>
          <w:tcPr>
            <w:tcW w:w="36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 w:bidi="ar"/>
              </w:rPr>
              <w:t>60</w:t>
            </w: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spacing w:val="-6"/>
                <w:sz w:val="21"/>
                <w:szCs w:val="21"/>
                <w:highlight w:val="none"/>
                <w:lang w:val="en-US" w:eastAsia="zh-CN"/>
              </w:rPr>
              <w:t>政府统计</w:t>
            </w:r>
            <w:r>
              <w:rPr>
                <w:rFonts w:hint="default" w:ascii="Times New Roman" w:hAnsi="Times New Roman" w:eastAsia="仿宋_GB2312" w:cs="Times New Roman"/>
                <w:color w:val="000000"/>
                <w:spacing w:val="-6"/>
                <w:sz w:val="21"/>
                <w:szCs w:val="21"/>
                <w:highlight w:val="none"/>
                <w:lang w:val="en-US" w:eastAsia="zh"/>
              </w:rPr>
              <w:t>造假</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 w:bidi="ar"/>
              </w:rPr>
              <w:t>60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color w:val="000000"/>
                <w:sz w:val="21"/>
                <w:szCs w:val="21"/>
                <w:highlight w:val="none"/>
                <w:lang w:eastAsia="zh"/>
              </w:rPr>
              <w:t>各级政府部门及其工作人员有发生各类统计违纪违法事件的信息</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统计部门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70"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54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行政</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执法</w:t>
            </w:r>
          </w:p>
        </w:tc>
        <w:tc>
          <w:tcPr>
            <w:tcW w:w="36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60</w:t>
            </w: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spacing w:val="-6"/>
                <w:sz w:val="21"/>
                <w:szCs w:val="21"/>
                <w:highlight w:val="none"/>
                <w:lang w:val="en-US" w:eastAsia="zh-CN"/>
              </w:rPr>
              <w:t>行政执法监督</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60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有无因违法行政执法行为被依法限期纠正、变更或撤销情况</w:t>
            </w:r>
            <w:r>
              <w:rPr>
                <w:rFonts w:hint="default" w:ascii="Times New Roman" w:hAnsi="Times New Roman" w:eastAsia="仿宋_GB2312" w:cs="Times New Roman"/>
                <w:color w:val="auto"/>
                <w:kern w:val="2"/>
                <w:sz w:val="21"/>
                <w:szCs w:val="21"/>
                <w:highlight w:val="none"/>
                <w:lang w:val="en-US" w:eastAsia="zh-CN" w:bidi="ar-SA"/>
              </w:rPr>
              <w:t>（不含被复议纠错、诉讼败诉情况）</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司法行政部门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政务公开</w:t>
            </w:r>
          </w:p>
        </w:tc>
        <w:tc>
          <w:tcPr>
            <w:tcW w:w="370"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150</w:t>
            </w:r>
          </w:p>
        </w:tc>
        <w:tc>
          <w:tcPr>
            <w:tcW w:w="545"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 w:bidi="ar"/>
              </w:rPr>
              <w:t>政府信息公开</w:t>
            </w:r>
          </w:p>
        </w:tc>
        <w:tc>
          <w:tcPr>
            <w:tcW w:w="365"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 w:bidi="ar"/>
              </w:rPr>
              <w:t>150</w:t>
            </w: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 w:eastAsia="zh" w:bidi="ar"/>
              </w:rPr>
            </w:pPr>
            <w:r>
              <w:rPr>
                <w:rFonts w:hint="default" w:ascii="Times New Roman" w:hAnsi="Times New Roman" w:eastAsia="仿宋_GB2312" w:cs="Times New Roman"/>
                <w:bCs/>
                <w:color w:val="000000"/>
                <w:kern w:val="0"/>
                <w:sz w:val="21"/>
                <w:szCs w:val="21"/>
                <w:highlight w:val="none"/>
                <w:lang w:val="en-US" w:eastAsia="zh" w:bidi="ar"/>
              </w:rPr>
              <w:t>“双公示”</w:t>
            </w:r>
            <w:r>
              <w:rPr>
                <w:rFonts w:hint="default" w:ascii="Times New Roman" w:hAnsi="Times New Roman" w:eastAsia="仿宋_GB2312" w:cs="Times New Roman"/>
                <w:bCs/>
                <w:color w:val="000000"/>
                <w:kern w:val="0"/>
                <w:sz w:val="21"/>
                <w:szCs w:val="21"/>
                <w:highlight w:val="none"/>
                <w:lang w:val="en-US" w:eastAsia="zh-CN" w:bidi="ar"/>
              </w:rPr>
              <w:t>信息</w:t>
            </w:r>
            <w:r>
              <w:rPr>
                <w:rFonts w:hint="default" w:ascii="Times New Roman" w:hAnsi="Times New Roman" w:eastAsia="仿宋_GB2312" w:cs="Times New Roman"/>
                <w:bCs/>
                <w:color w:val="000000"/>
                <w:kern w:val="0"/>
                <w:sz w:val="21"/>
                <w:szCs w:val="21"/>
                <w:highlight w:val="none"/>
                <w:lang w:val="en-US" w:eastAsia="zh" w:bidi="ar"/>
              </w:rPr>
              <w:t>合规率</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50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通过数据校验规则的入库数据比率</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发改部门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70"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54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6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 w:bidi="ar"/>
              </w:rPr>
              <w:t>“双公示”</w:t>
            </w:r>
            <w:r>
              <w:rPr>
                <w:rFonts w:hint="default" w:ascii="Times New Roman" w:hAnsi="Times New Roman" w:eastAsia="仿宋_GB2312" w:cs="Times New Roman"/>
                <w:bCs/>
                <w:color w:val="000000"/>
                <w:kern w:val="0"/>
                <w:sz w:val="21"/>
                <w:szCs w:val="21"/>
                <w:highlight w:val="none"/>
                <w:lang w:val="en-US" w:eastAsia="zh-CN" w:bidi="ar"/>
              </w:rPr>
              <w:t>信息</w:t>
            </w:r>
            <w:r>
              <w:rPr>
                <w:rFonts w:hint="default" w:ascii="Times New Roman" w:hAnsi="Times New Roman" w:eastAsia="仿宋_GB2312" w:cs="Times New Roman"/>
                <w:bCs/>
                <w:color w:val="000000"/>
                <w:kern w:val="0"/>
                <w:sz w:val="21"/>
                <w:szCs w:val="21"/>
                <w:highlight w:val="none"/>
                <w:lang w:val="en-US" w:eastAsia="zh" w:bidi="ar"/>
              </w:rPr>
              <w:t>迟报率</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50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未按照规定时间上报的数据比率</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CN" w:bidi="ar"/>
              </w:rPr>
              <w:t>发改部门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70"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54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6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 w:bidi="ar"/>
              </w:rPr>
              <w:t>“双公示”</w:t>
            </w:r>
            <w:r>
              <w:rPr>
                <w:rFonts w:hint="default" w:ascii="Times New Roman" w:hAnsi="Times New Roman" w:eastAsia="仿宋_GB2312" w:cs="Times New Roman"/>
                <w:bCs/>
                <w:color w:val="000000"/>
                <w:kern w:val="0"/>
                <w:sz w:val="21"/>
                <w:szCs w:val="21"/>
                <w:highlight w:val="none"/>
                <w:lang w:val="en-US" w:eastAsia="zh-CN" w:bidi="ar"/>
              </w:rPr>
              <w:t>信息瞒报率</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50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抽查核实瞒报数据量与抽查数据量的比值</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发改部门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勤政高效</w:t>
            </w:r>
          </w:p>
        </w:tc>
        <w:tc>
          <w:tcPr>
            <w:tcW w:w="370"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160</w:t>
            </w:r>
          </w:p>
        </w:tc>
        <w:tc>
          <w:tcPr>
            <w:tcW w:w="54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 w:bidi="ar"/>
              </w:rPr>
              <w:t>政务</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 w:bidi="ar"/>
              </w:rPr>
              <w:t>服务</w:t>
            </w:r>
          </w:p>
        </w:tc>
        <w:tc>
          <w:tcPr>
            <w:tcW w:w="36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 w:bidi="ar"/>
              </w:rPr>
              <w:t>100</w:t>
            </w: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spacing w:val="-6"/>
                <w:sz w:val="21"/>
                <w:szCs w:val="21"/>
                <w:highlight w:val="none"/>
                <w:lang w:val="en-US" w:eastAsia="zh-CN"/>
              </w:rPr>
              <w:t>政务服务网上办事满意度</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100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sz w:val="21"/>
                <w:szCs w:val="21"/>
                <w:highlight w:val="none"/>
              </w:rPr>
              <w:t>群众在网上办完事后给政务服务打“好评”数量占总评价数量的比值</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省大数据局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70"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54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管理</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能力</w:t>
            </w:r>
          </w:p>
        </w:tc>
        <w:tc>
          <w:tcPr>
            <w:tcW w:w="36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60</w:t>
            </w: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spacing w:val="-6"/>
                <w:sz w:val="21"/>
                <w:szCs w:val="21"/>
                <w:highlight w:val="none"/>
                <w:lang w:val="en-US" w:eastAsia="zh-CN"/>
              </w:rPr>
              <w:t>政府部门清欠</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60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sz w:val="21"/>
                <w:szCs w:val="21"/>
                <w:highlight w:val="none"/>
              </w:rPr>
              <w:t>清理政府部门拖欠民营企业中小企业账款情况</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经信部门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守信践诺</w:t>
            </w:r>
          </w:p>
        </w:tc>
        <w:tc>
          <w:tcPr>
            <w:tcW w:w="370"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270</w:t>
            </w:r>
          </w:p>
        </w:tc>
        <w:tc>
          <w:tcPr>
            <w:tcW w:w="545"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廉政</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CN" w:bidi="ar"/>
              </w:rPr>
              <w:t>建设</w:t>
            </w:r>
          </w:p>
        </w:tc>
        <w:tc>
          <w:tcPr>
            <w:tcW w:w="365"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150</w:t>
            </w: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公务员党纪政纪政务处分率</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75</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kern w:val="0"/>
                <w:sz w:val="21"/>
                <w:szCs w:val="21"/>
                <w:highlight w:val="none"/>
                <w:lang w:bidi="ar"/>
              </w:rPr>
              <w:t>受到党纪</w:t>
            </w:r>
            <w:r>
              <w:rPr>
                <w:rFonts w:hint="default" w:ascii="Times New Roman" w:hAnsi="Times New Roman" w:eastAsia="仿宋_GB2312" w:cs="Times New Roman"/>
                <w:color w:val="000000"/>
                <w:kern w:val="0"/>
                <w:sz w:val="21"/>
                <w:szCs w:val="21"/>
                <w:highlight w:val="none"/>
                <w:lang w:eastAsia="zh-CN" w:bidi="ar"/>
              </w:rPr>
              <w:t>政纪</w:t>
            </w:r>
            <w:r>
              <w:rPr>
                <w:rFonts w:hint="default" w:ascii="Times New Roman" w:hAnsi="Times New Roman" w:eastAsia="仿宋_GB2312" w:cs="Times New Roman"/>
                <w:color w:val="000000"/>
                <w:kern w:val="0"/>
                <w:sz w:val="21"/>
                <w:szCs w:val="21"/>
                <w:highlight w:val="none"/>
                <w:lang w:bidi="ar"/>
              </w:rPr>
              <w:t>政务处分的公务员人数与总数的比值</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纪检监察机关、</w:t>
            </w:r>
            <w:r>
              <w:rPr>
                <w:rFonts w:hint="default" w:ascii="Times New Roman" w:hAnsi="Times New Roman" w:eastAsia="仿宋_GB2312" w:cs="Times New Roman"/>
                <w:bCs/>
                <w:color w:val="000000"/>
                <w:kern w:val="0"/>
                <w:sz w:val="21"/>
                <w:szCs w:val="21"/>
                <w:highlight w:val="none"/>
                <w:lang w:val="en-US" w:eastAsia="zh-CN" w:bidi="ar"/>
              </w:rPr>
              <w:br w:type="textWrapping"/>
            </w:r>
            <w:r>
              <w:rPr>
                <w:rFonts w:hint="default" w:ascii="Times New Roman" w:hAnsi="Times New Roman" w:eastAsia="仿宋_GB2312" w:cs="Times New Roman"/>
                <w:bCs/>
                <w:color w:val="000000"/>
                <w:kern w:val="0"/>
                <w:sz w:val="21"/>
                <w:szCs w:val="21"/>
                <w:highlight w:val="none"/>
                <w:lang w:val="en-US" w:eastAsia="zh-CN" w:bidi="ar"/>
              </w:rPr>
              <w:t>组织部门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70"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54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6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公务员职务</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犯罪率</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75</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kern w:val="0"/>
                <w:sz w:val="21"/>
                <w:szCs w:val="21"/>
                <w:highlight w:val="none"/>
                <w:lang w:bidi="ar"/>
              </w:rPr>
              <w:t>有职务犯罪的公务员人数与总数的比值</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法院系统</w:t>
            </w:r>
            <w:r>
              <w:rPr>
                <w:rFonts w:hint="default" w:ascii="Times New Roman" w:hAnsi="Times New Roman" w:eastAsia="仿宋_GB2312" w:cs="Times New Roman"/>
                <w:bCs/>
                <w:color w:val="000000"/>
                <w:kern w:val="0"/>
                <w:sz w:val="21"/>
                <w:szCs w:val="21"/>
                <w:highlight w:val="none"/>
                <w:lang w:val="en-US" w:eastAsia="zh-CN" w:bidi="ar"/>
              </w:rPr>
              <w:br w:type="textWrapping"/>
            </w:r>
            <w:r>
              <w:rPr>
                <w:rFonts w:hint="default" w:ascii="Times New Roman" w:hAnsi="Times New Roman" w:eastAsia="仿宋_GB2312" w:cs="Times New Roman"/>
                <w:bCs/>
                <w:color w:val="000000"/>
                <w:kern w:val="0"/>
                <w:sz w:val="21"/>
                <w:szCs w:val="21"/>
                <w:highlight w:val="none"/>
                <w:lang w:val="en-US" w:eastAsia="zh-CN" w:bidi="ar"/>
              </w:rPr>
              <w:t>组织部门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p>
        </w:tc>
        <w:tc>
          <w:tcPr>
            <w:tcW w:w="370"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p>
        </w:tc>
        <w:tc>
          <w:tcPr>
            <w:tcW w:w="545"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司法</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 w:bidi="ar"/>
              </w:rPr>
              <w:t>裁判</w:t>
            </w:r>
          </w:p>
        </w:tc>
        <w:tc>
          <w:tcPr>
            <w:tcW w:w="365"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 w:bidi="ar"/>
              </w:rPr>
              <w:t>120</w:t>
            </w: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未履行生效裁判</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20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有无除失信被执行人外未履行生效裁判信息</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法院系统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70"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54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6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spacing w:val="-6"/>
                <w:sz w:val="21"/>
                <w:szCs w:val="21"/>
                <w:highlight w:val="none"/>
                <w:lang w:val="en-US" w:eastAsia="zh-CN"/>
              </w:rPr>
              <w:t>失信被执行人</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100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有无被列入失信被执行人信息</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法院系统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履职成效</w:t>
            </w:r>
          </w:p>
        </w:tc>
        <w:tc>
          <w:tcPr>
            <w:tcW w:w="370"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180</w:t>
            </w:r>
          </w:p>
        </w:tc>
        <w:tc>
          <w:tcPr>
            <w:tcW w:w="545"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 w:bidi="ar"/>
              </w:rPr>
              <w:t>群众</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 w:bidi="ar"/>
              </w:rPr>
              <w:t>信访</w:t>
            </w:r>
          </w:p>
        </w:tc>
        <w:tc>
          <w:tcPr>
            <w:tcW w:w="365" w:type="pct"/>
            <w:vMerge w:val="restar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 w:bidi="ar"/>
              </w:rPr>
            </w:pPr>
            <w:r>
              <w:rPr>
                <w:rFonts w:hint="default" w:ascii="Times New Roman" w:hAnsi="Times New Roman" w:eastAsia="仿宋_GB2312" w:cs="Times New Roman"/>
                <w:bCs/>
                <w:color w:val="000000"/>
                <w:kern w:val="0"/>
                <w:sz w:val="21"/>
                <w:szCs w:val="21"/>
                <w:highlight w:val="none"/>
                <w:lang w:val="en-US" w:eastAsia="zh" w:bidi="ar"/>
              </w:rPr>
              <w:t>90</w:t>
            </w:r>
          </w:p>
        </w:tc>
        <w:tc>
          <w:tcPr>
            <w:tcW w:w="794" w:type="pct"/>
            <w:noWrap/>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sz w:val="21"/>
                <w:szCs w:val="21"/>
                <w:highlight w:val="none"/>
                <w:lang w:val="en-US" w:eastAsia="zh-CN"/>
              </w:rPr>
              <w:t>信访事项未按期办结率</w:t>
            </w:r>
          </w:p>
        </w:tc>
        <w:tc>
          <w:tcPr>
            <w:tcW w:w="377" w:type="pct"/>
            <w:noWrap/>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sz w:val="21"/>
                <w:szCs w:val="21"/>
                <w:highlight w:val="none"/>
                <w:lang w:val="en-US" w:eastAsia="zh-CN"/>
              </w:rPr>
              <w:t>30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kern w:val="0"/>
                <w:sz w:val="21"/>
                <w:szCs w:val="21"/>
                <w:highlight w:val="none"/>
                <w:lang w:bidi="ar"/>
              </w:rPr>
              <w:t>未按期办结的信访事项件数与总数的比值</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信访部门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70"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54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6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794" w:type="pct"/>
            <w:noWrap/>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auto"/>
                <w:sz w:val="21"/>
                <w:szCs w:val="21"/>
                <w:highlight w:val="none"/>
                <w:lang w:val="en-US" w:eastAsia="zh-CN"/>
              </w:rPr>
              <w:t>诉求类重复信访占比</w:t>
            </w:r>
          </w:p>
        </w:tc>
        <w:tc>
          <w:tcPr>
            <w:tcW w:w="377" w:type="pct"/>
            <w:noWrap/>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sz w:val="21"/>
                <w:szCs w:val="21"/>
                <w:highlight w:val="none"/>
                <w:lang w:val="en-US" w:eastAsia="zh-CN"/>
              </w:rPr>
              <w:t>30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auto"/>
                <w:sz w:val="21"/>
                <w:szCs w:val="21"/>
                <w:highlight w:val="none"/>
                <w:lang w:val="en-US" w:eastAsia="zh-CN"/>
              </w:rPr>
              <w:t>诉求类重复信访件数与总数的比值</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信访部门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70"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54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65"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794" w:type="pct"/>
            <w:noWrap/>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spacing w:val="-6"/>
                <w:sz w:val="21"/>
                <w:szCs w:val="21"/>
                <w:highlight w:val="none"/>
                <w:lang w:val="en-US" w:eastAsia="zh-CN"/>
              </w:rPr>
              <w:t>诉求类信访事项不满意率</w:t>
            </w:r>
          </w:p>
        </w:tc>
        <w:tc>
          <w:tcPr>
            <w:tcW w:w="377" w:type="pct"/>
            <w:noWrap/>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000000"/>
                <w:sz w:val="21"/>
                <w:szCs w:val="21"/>
                <w:highlight w:val="none"/>
                <w:lang w:val="en-US" w:eastAsia="zh-CN"/>
              </w:rPr>
              <w:t>30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color w:val="auto"/>
                <w:sz w:val="21"/>
                <w:szCs w:val="21"/>
                <w:highlight w:val="none"/>
                <w:lang w:val="en-US" w:eastAsia="zh-CN"/>
              </w:rPr>
              <w:t>不满意的诉求类信访事项件数与总数的比值</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信访部门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370" w:type="pct"/>
            <w:vMerge w:val="continue"/>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p>
        </w:tc>
        <w:tc>
          <w:tcPr>
            <w:tcW w:w="54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荣誉</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记录</w:t>
            </w:r>
          </w:p>
        </w:tc>
        <w:tc>
          <w:tcPr>
            <w:tcW w:w="36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90</w:t>
            </w:r>
          </w:p>
        </w:tc>
        <w:tc>
          <w:tcPr>
            <w:tcW w:w="794"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评比表彰</w:t>
            </w:r>
          </w:p>
        </w:tc>
        <w:tc>
          <w:tcPr>
            <w:tcW w:w="37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90</w:t>
            </w:r>
          </w:p>
        </w:tc>
        <w:tc>
          <w:tcPr>
            <w:tcW w:w="1405"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获得全国或省级荣誉或表彰的数量信息</w:t>
            </w:r>
          </w:p>
        </w:tc>
        <w:tc>
          <w:tcPr>
            <w:tcW w:w="807" w:type="pct"/>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highlight w:val="none"/>
                <w:lang w:val="en-US" w:eastAsia="zh-CN" w:bidi="ar"/>
              </w:rPr>
            </w:pPr>
            <w:r>
              <w:rPr>
                <w:rFonts w:hint="default" w:ascii="Times New Roman" w:hAnsi="Times New Roman" w:eastAsia="仿宋_GB2312" w:cs="Times New Roman"/>
                <w:bCs/>
                <w:color w:val="000000"/>
                <w:kern w:val="0"/>
                <w:sz w:val="21"/>
                <w:szCs w:val="21"/>
                <w:highlight w:val="none"/>
                <w:lang w:val="en-US" w:eastAsia="zh-CN" w:bidi="ar"/>
              </w:rPr>
              <w:t>宣传部门、团省委、省妇联、省总工会等</w:t>
            </w:r>
          </w:p>
        </w:tc>
      </w:tr>
    </w:tbl>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五、政府机构</w:t>
      </w:r>
      <w:r>
        <w:rPr>
          <w:rFonts w:hint="default" w:ascii="Times New Roman" w:hAnsi="Times New Roman" w:eastAsia="黑体" w:cs="Times New Roman"/>
          <w:sz w:val="32"/>
          <w:szCs w:val="32"/>
          <w:highlight w:val="none"/>
        </w:rPr>
        <w:t>公共信用评价方法</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1"/>
        <w:textAlignment w:val="auto"/>
        <w:outlineLvl w:val="9"/>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根据</w:t>
      </w:r>
      <w:r>
        <w:rPr>
          <w:rFonts w:hint="default" w:ascii="Times New Roman" w:hAnsi="Times New Roman" w:cs="Times New Roman"/>
          <w:sz w:val="32"/>
          <w:szCs w:val="32"/>
          <w:highlight w:val="none"/>
          <w:lang w:eastAsia="zh-CN" w:bidi="ar"/>
        </w:rPr>
        <w:t>政府机构</w:t>
      </w:r>
      <w:r>
        <w:rPr>
          <w:rFonts w:hint="default" w:ascii="Times New Roman" w:hAnsi="Times New Roman" w:eastAsia="仿宋_GB2312" w:cs="Times New Roman"/>
          <w:sz w:val="32"/>
          <w:szCs w:val="32"/>
          <w:highlight w:val="none"/>
          <w:lang w:bidi="ar"/>
        </w:rPr>
        <w:t>公共信用评价指标和权重设置，通过识别指标特征、数据处理和综合计分，建立评分规则。</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1"/>
        <w:textAlignment w:val="auto"/>
        <w:outlineLvl w:val="9"/>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第一步，判断评价指标的基本特征。根据指标数据对输出结果的影响，将评价指标的基本特征分为正向相关和负向相关两类。</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1"/>
        <w:textAlignment w:val="auto"/>
        <w:outlineLvl w:val="9"/>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第二步，计算指标得分值。根据指标基本特征和评价数据的分布情况以及对公共信用状况的影响程度，对数据进行处理，计算出指标得分值</w:t>
      </w:r>
      <w:r>
        <w:rPr>
          <w:rFonts w:hint="default" w:ascii="Times New Roman" w:hAnsi="Times New Roman" w:eastAsia="仿宋_GB2312" w:cs="Times New Roman"/>
          <w:i w:val="0"/>
          <w:iCs/>
          <w:sz w:val="32"/>
          <w:szCs w:val="32"/>
          <w:highlight w:val="none"/>
          <w:lang w:bidi="ar"/>
        </w:rPr>
        <w:t>x</w:t>
      </w:r>
      <w:r>
        <w:rPr>
          <w:rFonts w:hint="default" w:ascii="Times New Roman" w:hAnsi="Times New Roman" w:eastAsia="仿宋_GB2312" w:cs="Times New Roman"/>
          <w:i w:val="0"/>
          <w:iCs/>
          <w:sz w:val="32"/>
          <w:szCs w:val="32"/>
          <w:highlight w:val="none"/>
          <w:vertAlign w:val="subscript"/>
          <w:lang w:bidi="ar"/>
        </w:rPr>
        <w:t>n</w:t>
      </w:r>
      <w:r>
        <w:rPr>
          <w:rFonts w:hint="default" w:ascii="Times New Roman" w:hAnsi="Times New Roman" w:eastAsia="仿宋_GB2312" w:cs="Times New Roman"/>
          <w:sz w:val="32"/>
          <w:szCs w:val="32"/>
          <w:highlight w:val="none"/>
          <w:lang w:bidi="ar"/>
        </w:rPr>
        <w:t>。</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1"/>
        <w:textAlignment w:val="auto"/>
        <w:outlineLvl w:val="9"/>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第三步，综合计分：</w:t>
      </w:r>
    </w:p>
    <w:p>
      <w:pPr>
        <w:keepNext w:val="0"/>
        <w:keepLines w:val="0"/>
        <w:pageBreakBefore w:val="0"/>
        <w:widowControl w:val="0"/>
        <w:tabs>
          <w:tab w:val="left" w:pos="5295"/>
        </w:tabs>
        <w:kinsoku/>
        <w:wordWrap/>
        <w:overflowPunct/>
        <w:topLinePunct w:val="0"/>
        <w:autoSpaceDN/>
        <w:bidi w:val="0"/>
        <w:adjustRightInd/>
        <w:snapToGrid/>
        <w:spacing w:line="240" w:lineRule="auto"/>
        <w:ind w:left="0" w:leftChars="0" w:right="0" w:rightChars="0" w:firstLine="880" w:firstLineChars="200"/>
        <w:textAlignment w:val="auto"/>
        <w:outlineLvl w:val="9"/>
        <w:rPr>
          <w:rFonts w:hint="default" w:ascii="Times New Roman" w:hAnsi="Times New Roman" w:eastAsia="仿宋" w:cs="Times New Roman"/>
          <w:position w:val="-16"/>
          <w:sz w:val="32"/>
          <w:szCs w:val="32"/>
          <w:highlight w:val="none"/>
        </w:rPr>
      </w:pPr>
      <m:oMathPara>
        <m:oMath>
          <m:r>
            <m:rPr>
              <m:sty m:val="p"/>
            </m:rPr>
            <w:rPr>
              <w:rFonts w:hint="default" w:ascii="Cambria Math" w:hAnsi="Cambria Math" w:cs="Times New Roman"/>
              <w:kern w:val="2"/>
              <w:sz w:val="44"/>
              <w:szCs w:val="52"/>
              <w:highlight w:val="none"/>
              <w:lang w:bidi="ar-SA"/>
            </w:rPr>
            <m:t>f(x)=</m:t>
          </m:r>
          <m:nary>
            <m:naryPr>
              <m:chr m:val="∑"/>
              <m:limLoc m:val="undOvr"/>
              <m:ctrlPr>
                <w:rPr>
                  <w:rFonts w:hint="default" w:ascii="Cambria Math" w:hAnsi="Cambria Math" w:cs="Times New Roman"/>
                  <w:kern w:val="2"/>
                  <w:sz w:val="44"/>
                  <w:szCs w:val="52"/>
                  <w:highlight w:val="none"/>
                  <w:lang w:bidi="ar-SA"/>
                </w:rPr>
              </m:ctrlPr>
            </m:naryPr>
            <m:sub>
              <m:r>
                <m:rPr>
                  <m:sty m:val="p"/>
                </m:rPr>
                <w:rPr>
                  <w:rFonts w:hint="default" w:ascii="Cambria Math" w:hAnsi="Cambria Math" w:cs="Times New Roman"/>
                  <w:kern w:val="2"/>
                  <w:sz w:val="44"/>
                  <w:szCs w:val="52"/>
                  <w:highlight w:val="none"/>
                  <w:lang w:bidi="ar-SA"/>
                </w:rPr>
                <m:t>n=1</m:t>
              </m:r>
              <m:ctrlPr>
                <w:rPr>
                  <w:rFonts w:hint="default" w:ascii="Cambria Math" w:hAnsi="Cambria Math" w:cs="Times New Roman"/>
                  <w:kern w:val="2"/>
                  <w:sz w:val="44"/>
                  <w:szCs w:val="52"/>
                  <w:highlight w:val="none"/>
                  <w:lang w:bidi="ar-SA"/>
                </w:rPr>
              </m:ctrlPr>
            </m:sub>
            <m:sup>
              <m:r>
                <m:rPr>
                  <m:sty m:val="p"/>
                </m:rPr>
                <w:rPr>
                  <w:rFonts w:hint="default" w:ascii="Cambria Math" w:hAnsi="Cambria Math" w:cs="Times New Roman"/>
                  <w:kern w:val="2"/>
                  <w:sz w:val="44"/>
                  <w:szCs w:val="52"/>
                  <w:highlight w:val="none"/>
                  <w:lang w:bidi="ar-SA"/>
                </w:rPr>
                <m:t>m</m:t>
              </m:r>
              <m:ctrlPr>
                <w:rPr>
                  <w:rFonts w:hint="default" w:ascii="Cambria Math" w:hAnsi="Cambria Math" w:cs="Times New Roman"/>
                  <w:kern w:val="2"/>
                  <w:sz w:val="44"/>
                  <w:szCs w:val="52"/>
                  <w:highlight w:val="none"/>
                  <w:lang w:bidi="ar-SA"/>
                </w:rPr>
              </m:ctrlPr>
            </m:sup>
            <m:e>
              <m:sSub>
                <m:sSubPr>
                  <m:ctrlPr>
                    <w:rPr>
                      <w:rFonts w:hint="default" w:ascii="Cambria Math" w:hAnsi="Cambria Math" w:cs="Times New Roman"/>
                      <w:kern w:val="2"/>
                      <w:sz w:val="44"/>
                      <w:szCs w:val="52"/>
                      <w:highlight w:val="none"/>
                      <w:lang w:bidi="ar-SA"/>
                    </w:rPr>
                  </m:ctrlPr>
                </m:sSubPr>
                <m:e>
                  <m:r>
                    <m:rPr>
                      <m:sty m:val="p"/>
                    </m:rPr>
                    <w:rPr>
                      <w:rFonts w:hint="default" w:ascii="Cambria Math" w:hAnsi="Cambria Math" w:cs="Times New Roman"/>
                      <w:kern w:val="2"/>
                      <w:sz w:val="44"/>
                      <w:szCs w:val="52"/>
                      <w:highlight w:val="none"/>
                      <w:lang w:bidi="ar-SA"/>
                    </w:rPr>
                    <m:t>x</m:t>
                  </m:r>
                  <m:ctrlPr>
                    <w:rPr>
                      <w:rFonts w:hint="default" w:ascii="Cambria Math" w:hAnsi="Cambria Math" w:cs="Times New Roman"/>
                      <w:kern w:val="2"/>
                      <w:sz w:val="44"/>
                      <w:szCs w:val="52"/>
                      <w:highlight w:val="none"/>
                      <w:lang w:bidi="ar-SA"/>
                    </w:rPr>
                  </m:ctrlPr>
                </m:e>
                <m:sub>
                  <m:r>
                    <m:rPr>
                      <m:sty m:val="p"/>
                    </m:rPr>
                    <w:rPr>
                      <w:rFonts w:hint="default" w:ascii="Cambria Math" w:hAnsi="Cambria Math" w:cs="Times New Roman"/>
                      <w:kern w:val="2"/>
                      <w:sz w:val="44"/>
                      <w:szCs w:val="52"/>
                      <w:highlight w:val="none"/>
                      <w:lang w:bidi="ar-SA"/>
                    </w:rPr>
                    <m:t>n</m:t>
                  </m:r>
                  <m:ctrlPr>
                    <w:rPr>
                      <w:rFonts w:hint="default" w:ascii="Cambria Math" w:hAnsi="Cambria Math" w:cs="Times New Roman"/>
                      <w:kern w:val="2"/>
                      <w:sz w:val="44"/>
                      <w:szCs w:val="52"/>
                      <w:highlight w:val="none"/>
                      <w:lang w:bidi="ar-SA"/>
                    </w:rPr>
                  </m:ctrlPr>
                </m:sub>
              </m:sSub>
              <m:ctrlPr>
                <w:rPr>
                  <w:rFonts w:hint="default" w:ascii="Cambria Math" w:hAnsi="Cambria Math" w:cs="Times New Roman"/>
                  <w:kern w:val="2"/>
                  <w:sz w:val="44"/>
                  <w:szCs w:val="52"/>
                  <w:highlight w:val="none"/>
                  <w:lang w:bidi="ar-SA"/>
                </w:rPr>
              </m:ctrlPr>
            </m:e>
          </m:nary>
        </m:oMath>
      </m:oMathPara>
    </w:p>
    <w:p>
      <w:pPr>
        <w:keepNext w:val="0"/>
        <w:keepLines w:val="0"/>
        <w:pageBreakBefore w:val="0"/>
        <w:widowControl w:val="0"/>
        <w:tabs>
          <w:tab w:val="left" w:pos="5295"/>
        </w:tabs>
        <w:kinsoku/>
        <w:wordWrap/>
        <w:overflowPunct/>
        <w:topLinePunct w:val="0"/>
        <w:autoSpaceDE/>
        <w:autoSpaceDN/>
        <w:bidi w:val="0"/>
        <w:adjustRightInd/>
        <w:snapToGrid/>
        <w:spacing w:line="528" w:lineRule="exact"/>
        <w:ind w:left="0" w:leftChars="0" w:right="0" w:rightChars="0" w:firstLine="640" w:firstLineChars="200"/>
        <w:textAlignment w:val="auto"/>
        <w:outlineLvl w:val="9"/>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其中，</w:t>
      </w:r>
      <w:r>
        <w:rPr>
          <w:rFonts w:hint="default" w:ascii="Times New Roman" w:hAnsi="Times New Roman" w:cs="Times New Roman"/>
          <w:i w:val="0"/>
          <w:iCs/>
          <w:sz w:val="32"/>
          <w:szCs w:val="32"/>
          <w:highlight w:val="none"/>
        </w:rPr>
        <w:t>x</w:t>
      </w:r>
      <w:r>
        <w:rPr>
          <w:rFonts w:hint="default" w:ascii="Times New Roman" w:hAnsi="Times New Roman" w:cs="Times New Roman"/>
          <w:i w:val="0"/>
          <w:iCs/>
          <w:sz w:val="32"/>
          <w:szCs w:val="32"/>
          <w:highlight w:val="none"/>
          <w:vertAlign w:val="subscript"/>
        </w:rPr>
        <w:t>n</w:t>
      </w:r>
      <w:r>
        <w:rPr>
          <w:rFonts w:hint="default" w:ascii="Times New Roman" w:hAnsi="Times New Roman" w:eastAsia="仿宋_GB2312" w:cs="Times New Roman"/>
          <w:sz w:val="32"/>
          <w:szCs w:val="32"/>
          <w:highlight w:val="none"/>
          <w:lang w:bidi="ar"/>
        </w:rPr>
        <w:t>为指标得分值；m为指标项数。</w:t>
      </w:r>
    </w:p>
    <w:p>
      <w:pPr>
        <w:keepNext w:val="0"/>
        <w:keepLines w:val="0"/>
        <w:pageBreakBefore w:val="0"/>
        <w:widowControl w:val="0"/>
        <w:kinsoku/>
        <w:wordWrap/>
        <w:overflowPunct/>
        <w:topLinePunct w:val="0"/>
        <w:autoSpaceDE/>
        <w:autoSpaceDN/>
        <w:bidi w:val="0"/>
        <w:adjustRightInd/>
        <w:snapToGrid/>
        <w:spacing w:line="528" w:lineRule="exact"/>
        <w:ind w:left="0" w:leftChars="0" w:right="0" w:rightChars="0" w:firstLine="640" w:firstLineChars="200"/>
        <w:textAlignment w:val="auto"/>
        <w:outlineLvl w:val="9"/>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第四步，结果分布校验。对主体评价得分结果分布进行校验，校验通过，输出评分结果；否则，返回第二步重新计算，直到评价得分结果的分布校验通过。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3F967453"/>
    <w:rsid w:val="3F96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jc w:val="center"/>
      <w:outlineLvl w:val="0"/>
    </w:pPr>
    <w:rPr>
      <w:rFonts w:ascii="Calibri" w:hAnsi="Calibri" w:eastAsia="方正小标宋简体"/>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Times New Roman" w:hAnsi="Times New Roman" w:eastAsiaTheme="minorEastAsia" w:cstheme="minorBidi"/>
      <w:kern w:val="2"/>
      <w:sz w:val="21"/>
      <w:szCs w:val="24"/>
      <w:lang w:val="en-US" w:eastAsia="zh-CN" w:bidi="ar-SA"/>
    </w:rPr>
  </w:style>
  <w:style w:type="paragraph" w:styleId="4">
    <w:name w:val="Normal (Web)"/>
    <w:unhideWhenUsed/>
    <w:qFormat/>
    <w:uiPriority w:val="99"/>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2023-02-21T03:54:00Z</dcterms:created>
  <dc:creator>*</dc:creator>
  <cp:lastModifiedBy>*</cp:lastModifiedBy>
  <dcterms:modified xsi:type="dcterms:W3CDTF">2023-02-21T03:54:29Z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33A8B024329C480AB18FF04C43ECB933</vt:lpwstr>
  </property>
</Properties>
</file>