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bidi w:val="0"/>
        <w:snapToGrid/>
        <w:spacing w:line="800" w:lineRule="exact"/>
        <w:jc w:val="center"/>
        <w:textAlignment w:val="auto"/>
        <w:rPr>
          <w:rFonts w:hint="default" w:ascii="Times New Roman" w:hAnsi="Times New Roman" w:eastAsia="方正小标宋简体" w:cs="Times New Roman"/>
          <w:bCs/>
          <w:sz w:val="44"/>
          <w:szCs w:val="44"/>
        </w:rPr>
      </w:pPr>
    </w:p>
    <w:p>
      <w:pPr>
        <w:keepNext/>
        <w:keepLines w:val="0"/>
        <w:pageBreakBefore w:val="0"/>
        <w:widowControl w:val="0"/>
        <w:kinsoku/>
        <w:wordWrap/>
        <w:overflowPunct/>
        <w:topLinePunct w:val="0"/>
        <w:bidi w:val="0"/>
        <w:snapToGrid/>
        <w:spacing w:beforeLines="0" w:afterLines="0" w:line="579"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浙江省矿产资源总体规划（2021-2025年）</w:t>
      </w:r>
    </w:p>
    <w:p>
      <w:pPr>
        <w:keepNext/>
        <w:keepLines w:val="0"/>
        <w:pageBreakBefore w:val="0"/>
        <w:widowControl w:val="0"/>
        <w:kinsoku/>
        <w:wordWrap/>
        <w:overflowPunct/>
        <w:topLinePunct w:val="0"/>
        <w:autoSpaceDE w:val="0"/>
        <w:autoSpaceDN w:val="0"/>
        <w:bidi w:val="0"/>
        <w:adjustRightInd w:val="0"/>
        <w:snapToGrid/>
        <w:spacing w:beforeLines="0" w:afterLines="0" w:line="579" w:lineRule="exact"/>
        <w:ind w:firstLine="0" w:firstLineChars="0"/>
        <w:jc w:val="center"/>
        <w:textAlignment w:val="auto"/>
        <w:rPr>
          <w:rFonts w:hint="default" w:ascii="Times New Roman" w:hAnsi="Times New Roman" w:eastAsia="仿宋_GB2312" w:cs="Times New Roman"/>
          <w:sz w:val="32"/>
          <w:szCs w:val="32"/>
          <w:lang w:eastAsia="zh-CN"/>
        </w:rPr>
      </w:pPr>
    </w:p>
    <w:p>
      <w:pPr>
        <w:keepNext/>
        <w:keepLines w:val="0"/>
        <w:pageBreakBefore w:val="0"/>
        <w:widowControl w:val="0"/>
        <w:kinsoku/>
        <w:wordWrap/>
        <w:overflowPunct/>
        <w:topLinePunct w:val="0"/>
        <w:autoSpaceDE w:val="0"/>
        <w:autoSpaceDN w:val="0"/>
        <w:bidi w:val="0"/>
        <w:adjustRightInd w:val="0"/>
        <w:snapToGrid/>
        <w:spacing w:beforeLines="0" w:afterLines="0" w:line="579" w:lineRule="exact"/>
        <w:ind w:firstLine="628" w:firstLineChars="200"/>
        <w:textAlignment w:val="auto"/>
        <w:rPr>
          <w:rFonts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“十四五”</w:t>
      </w:r>
      <w:r>
        <w:rPr>
          <w:rFonts w:hint="default" w:ascii="Times New Roman" w:hAnsi="Times New Roman" w:eastAsia="仿宋_GB2312" w:cs="Times New Roman"/>
          <w:sz w:val="32"/>
          <w:szCs w:val="32"/>
          <w:lang w:val="zh-CN"/>
        </w:rPr>
        <w:t>时期是</w:t>
      </w:r>
      <w:r>
        <w:rPr>
          <w:rFonts w:hint="default" w:ascii="Times New Roman" w:hAnsi="Times New Roman" w:eastAsia="仿宋_GB2312" w:cs="Times New Roman"/>
          <w:sz w:val="32"/>
          <w:szCs w:val="32"/>
        </w:rPr>
        <w:t>浙江</w:t>
      </w:r>
      <w:r>
        <w:rPr>
          <w:rFonts w:hint="default" w:ascii="Times New Roman" w:hAnsi="Times New Roman" w:eastAsia="仿宋_GB2312" w:cs="Times New Roman"/>
          <w:sz w:val="32"/>
          <w:szCs w:val="32"/>
          <w:lang w:val="zh-CN"/>
        </w:rPr>
        <w:t>乘势而上开启高水平全面建设社会主义现代化新征程、</w:t>
      </w:r>
      <w:r>
        <w:rPr>
          <w:rFonts w:ascii="Times New Roman" w:hAnsi="Times New Roman" w:eastAsia="仿宋_GB2312" w:cs="Times New Roman"/>
          <w:sz w:val="32"/>
          <w:szCs w:val="32"/>
          <w:lang w:val="zh-CN"/>
        </w:rPr>
        <w:t>努力成为新时代全面展示中国特色社会主义制度优越性重要窗口</w:t>
      </w:r>
      <w:r>
        <w:rPr>
          <w:rFonts w:hint="default" w:ascii="Times New Roman" w:hAnsi="Times New Roman" w:eastAsia="仿宋_GB2312" w:cs="Times New Roman"/>
          <w:sz w:val="32"/>
          <w:szCs w:val="32"/>
          <w:lang w:val="zh-CN"/>
        </w:rPr>
        <w:t>的第一个五年。为更好发挥矿产资源在经济社会发展中的基</w:t>
      </w:r>
      <w:r>
        <w:rPr>
          <w:rFonts w:hint="default" w:ascii="Times New Roman" w:hAnsi="Times New Roman" w:eastAsia="仿宋_GB2312" w:cs="Times New Roman"/>
          <w:sz w:val="32"/>
          <w:szCs w:val="32"/>
        </w:rPr>
        <w:t>础</w:t>
      </w:r>
      <w:r>
        <w:rPr>
          <w:rFonts w:hint="default" w:ascii="Times New Roman" w:hAnsi="Times New Roman" w:eastAsia="仿宋_GB2312" w:cs="Times New Roman"/>
          <w:sz w:val="32"/>
          <w:szCs w:val="32"/>
          <w:lang w:val="zh-CN"/>
        </w:rPr>
        <w:t>支撑作用，</w:t>
      </w:r>
      <w:r>
        <w:rPr>
          <w:rFonts w:hint="default" w:ascii="Times New Roman" w:hAnsi="Times New Roman" w:eastAsia="仿宋_GB2312" w:cs="Times New Roman"/>
          <w:sz w:val="32"/>
          <w:szCs w:val="32"/>
        </w:rPr>
        <w:t>统筹好矿产资源开发与生态环境保护，全面推动矿业高质量发展，</w:t>
      </w:r>
      <w:r>
        <w:rPr>
          <w:rFonts w:ascii="Times New Roman" w:hAnsi="Times New Roman" w:eastAsia="仿宋_GB2312" w:cs="Times New Roman"/>
          <w:sz w:val="32"/>
          <w:szCs w:val="32"/>
          <w:lang w:val="zh-CN"/>
        </w:rPr>
        <w:t>依据《</w:t>
      </w:r>
      <w:r>
        <w:rPr>
          <w:rFonts w:hint="default" w:ascii="Times New Roman" w:hAnsi="Times New Roman" w:eastAsia="仿宋_GB2312" w:cs="Times New Roman"/>
          <w:sz w:val="32"/>
          <w:szCs w:val="32"/>
          <w:lang w:val="zh-CN"/>
        </w:rPr>
        <w:t>中华人民共和国</w:t>
      </w:r>
      <w:r>
        <w:rPr>
          <w:rFonts w:ascii="Times New Roman" w:hAnsi="Times New Roman" w:eastAsia="仿宋_GB2312" w:cs="Times New Roman"/>
          <w:sz w:val="32"/>
          <w:szCs w:val="32"/>
          <w:lang w:val="zh-CN"/>
        </w:rPr>
        <w:t>矿产资源法》及其实施细则</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矿产资源规划编制实施办法</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浙江省矿产资源管理条例</w:t>
      </w:r>
      <w:r>
        <w:rPr>
          <w:rFonts w:hint="default" w:ascii="Times New Roman" w:hAnsi="Times New Roman" w:eastAsia="仿宋_GB2312" w:cs="Times New Roman"/>
          <w:sz w:val="32"/>
          <w:szCs w:val="32"/>
          <w:lang w:val="zh-CN"/>
        </w:rPr>
        <w:t>》等法律法规，按照《浙江省国民经济和社会发展第十四个五年规划和二〇三五年远景目标纲要》《全国矿产资源规划（</w:t>
      </w:r>
      <w:r>
        <w:rPr>
          <w:rFonts w:hint="default" w:ascii="Times New Roman" w:hAnsi="Times New Roman" w:eastAsia="仿宋_GB2312" w:cs="Times New Roman"/>
          <w:sz w:val="32"/>
          <w:szCs w:val="32"/>
        </w:rPr>
        <w:t>2021-2025年</w:t>
      </w:r>
      <w:r>
        <w:rPr>
          <w:rFonts w:hint="default" w:ascii="Times New Roman" w:hAnsi="Times New Roman" w:eastAsia="仿宋_GB2312" w:cs="Times New Roman"/>
          <w:sz w:val="32"/>
          <w:szCs w:val="32"/>
          <w:lang w:val="zh-CN"/>
        </w:rPr>
        <w:t>）》等要求，制定《</w:t>
      </w:r>
      <w:r>
        <w:rPr>
          <w:rFonts w:hint="default" w:ascii="Times New Roman" w:hAnsi="Times New Roman" w:eastAsia="仿宋_GB2312" w:cs="Times New Roman"/>
          <w:sz w:val="32"/>
          <w:szCs w:val="32"/>
        </w:rPr>
        <w:t>浙江</w:t>
      </w:r>
      <w:r>
        <w:rPr>
          <w:rFonts w:hint="default" w:ascii="Times New Roman" w:hAnsi="Times New Roman" w:eastAsia="仿宋_GB2312" w:cs="Times New Roman"/>
          <w:sz w:val="32"/>
          <w:szCs w:val="32"/>
          <w:lang w:val="zh-CN"/>
        </w:rPr>
        <w:t>省矿产资源</w:t>
      </w:r>
      <w:r>
        <w:rPr>
          <w:rFonts w:hint="default" w:ascii="Times New Roman" w:hAnsi="Times New Roman" w:eastAsia="仿宋_GB2312" w:cs="Times New Roman"/>
          <w:sz w:val="32"/>
          <w:szCs w:val="32"/>
        </w:rPr>
        <w:t>总体</w:t>
      </w:r>
      <w:r>
        <w:rPr>
          <w:rFonts w:hint="default" w:ascii="Times New Roman" w:hAnsi="Times New Roman" w:eastAsia="仿宋_GB2312" w:cs="Times New Roman"/>
          <w:sz w:val="32"/>
          <w:szCs w:val="32"/>
          <w:lang w:val="zh-CN"/>
        </w:rPr>
        <w:t>规划（20</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lang w:val="zh-CN"/>
        </w:rPr>
        <w:t>—202</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zh-CN"/>
        </w:rPr>
        <w:t>年）》（</w:t>
      </w:r>
      <w:r>
        <w:rPr>
          <w:rFonts w:ascii="Times New Roman" w:hAnsi="Times New Roman" w:eastAsia="仿宋_GB2312" w:cs="Times New Roman"/>
          <w:sz w:val="32"/>
          <w:szCs w:val="32"/>
          <w:lang w:val="zh-CN"/>
        </w:rPr>
        <w:t>以下简称《规划》）。</w:t>
      </w:r>
    </w:p>
    <w:p>
      <w:pPr>
        <w:keepNext/>
        <w:autoSpaceDE w:val="0"/>
        <w:autoSpaceDN w:val="0"/>
        <w:adjustRightInd w:val="0"/>
        <w:spacing w:beforeLines="0" w:afterLines="0" w:line="579" w:lineRule="exact"/>
        <w:ind w:firstLine="628"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《规划》是依法审批和监督管理</w:t>
      </w:r>
      <w:r>
        <w:rPr>
          <w:rFonts w:hint="default" w:ascii="Times New Roman" w:hAnsi="Times New Roman" w:eastAsia="仿宋_GB2312" w:cs="Times New Roman"/>
          <w:sz w:val="32"/>
          <w:szCs w:val="32"/>
          <w:lang w:val="zh-CN"/>
        </w:rPr>
        <w:t>地质</w:t>
      </w:r>
      <w:r>
        <w:rPr>
          <w:rFonts w:hint="default" w:ascii="Times New Roman" w:hAnsi="Times New Roman" w:eastAsia="仿宋_GB2312" w:cs="Times New Roman"/>
          <w:sz w:val="32"/>
          <w:szCs w:val="32"/>
        </w:rPr>
        <w:t>勘查、</w:t>
      </w:r>
      <w:r>
        <w:rPr>
          <w:rFonts w:ascii="Times New Roman" w:hAnsi="Times New Roman" w:eastAsia="仿宋_GB2312" w:cs="Times New Roman"/>
          <w:sz w:val="32"/>
          <w:szCs w:val="32"/>
          <w:lang w:val="zh-CN"/>
        </w:rPr>
        <w:t>矿产资源开发</w:t>
      </w:r>
      <w:r>
        <w:rPr>
          <w:rFonts w:hint="default" w:ascii="Times New Roman" w:hAnsi="Times New Roman" w:eastAsia="仿宋_GB2312" w:cs="Times New Roman"/>
          <w:sz w:val="32"/>
          <w:szCs w:val="32"/>
          <w:lang w:val="zh-CN"/>
        </w:rPr>
        <w:t>利用</w:t>
      </w:r>
      <w:r>
        <w:rPr>
          <w:rFonts w:ascii="Times New Roman" w:hAnsi="Times New Roman" w:eastAsia="仿宋_GB2312" w:cs="Times New Roman"/>
          <w:sz w:val="32"/>
          <w:szCs w:val="32"/>
          <w:lang w:val="zh-CN"/>
        </w:rPr>
        <w:t>和保护活动的重要依据。涉及矿产资源</w:t>
      </w:r>
      <w:r>
        <w:rPr>
          <w:rFonts w:hint="default" w:ascii="Times New Roman" w:hAnsi="Times New Roman" w:eastAsia="仿宋_GB2312" w:cs="Times New Roman"/>
          <w:sz w:val="32"/>
          <w:szCs w:val="32"/>
        </w:rPr>
        <w:t>勘查</w:t>
      </w:r>
      <w:r>
        <w:rPr>
          <w:rFonts w:ascii="Times New Roman" w:hAnsi="Times New Roman" w:eastAsia="仿宋_GB2312" w:cs="Times New Roman"/>
          <w:sz w:val="32"/>
          <w:szCs w:val="32"/>
          <w:lang w:val="zh-CN"/>
        </w:rPr>
        <w:t>开发</w:t>
      </w:r>
      <w:r>
        <w:rPr>
          <w:rFonts w:hint="default" w:ascii="Times New Roman" w:hAnsi="Times New Roman" w:eastAsia="仿宋_GB2312" w:cs="Times New Roman"/>
          <w:sz w:val="32"/>
          <w:szCs w:val="32"/>
        </w:rPr>
        <w:t>保护</w:t>
      </w:r>
      <w:r>
        <w:rPr>
          <w:rFonts w:ascii="Times New Roman" w:hAnsi="Times New Roman" w:eastAsia="仿宋_GB2312" w:cs="Times New Roman"/>
          <w:sz w:val="32"/>
          <w:szCs w:val="32"/>
          <w:lang w:val="zh-CN"/>
        </w:rPr>
        <w:t>活动的相关</w:t>
      </w:r>
      <w:r>
        <w:rPr>
          <w:rFonts w:hint="default" w:ascii="Times New Roman" w:hAnsi="Times New Roman" w:eastAsia="仿宋_GB2312" w:cs="Times New Roman"/>
          <w:sz w:val="32"/>
          <w:szCs w:val="32"/>
          <w:lang w:val="zh-CN"/>
        </w:rPr>
        <w:t>专项</w:t>
      </w:r>
      <w:r>
        <w:rPr>
          <w:rFonts w:ascii="Times New Roman" w:hAnsi="Times New Roman" w:eastAsia="仿宋_GB2312" w:cs="Times New Roman"/>
          <w:sz w:val="32"/>
          <w:szCs w:val="32"/>
          <w:lang w:val="zh-CN"/>
        </w:rPr>
        <w:t>规划</w:t>
      </w:r>
      <w:r>
        <w:rPr>
          <w:rFonts w:hint="default" w:ascii="Times New Roman" w:hAnsi="Times New Roman" w:eastAsia="仿宋_GB2312" w:cs="Times New Roman"/>
          <w:sz w:val="32"/>
          <w:szCs w:val="32"/>
          <w:lang w:val="zh-CN"/>
        </w:rPr>
        <w:t>，</w:t>
      </w:r>
      <w:r>
        <w:rPr>
          <w:rFonts w:ascii="Times New Roman" w:hAnsi="Times New Roman" w:eastAsia="仿宋_GB2312" w:cs="Times New Roman"/>
          <w:sz w:val="32"/>
          <w:szCs w:val="32"/>
          <w:lang w:val="zh-CN"/>
        </w:rPr>
        <w:t>应当与本《规划》</w:t>
      </w:r>
      <w:r>
        <w:rPr>
          <w:rFonts w:hint="default" w:ascii="Times New Roman" w:hAnsi="Times New Roman" w:eastAsia="仿宋_GB2312" w:cs="Times New Roman"/>
          <w:sz w:val="32"/>
          <w:szCs w:val="32"/>
        </w:rPr>
        <w:t>做好</w:t>
      </w:r>
      <w:r>
        <w:rPr>
          <w:rFonts w:ascii="Times New Roman" w:hAnsi="Times New Roman" w:eastAsia="仿宋_GB2312" w:cs="Times New Roman"/>
          <w:sz w:val="32"/>
          <w:szCs w:val="32"/>
          <w:lang w:val="zh-CN"/>
        </w:rPr>
        <w:t>衔接。</w:t>
      </w:r>
    </w:p>
    <w:p>
      <w:pPr>
        <w:keepNext/>
        <w:autoSpaceDE w:val="0"/>
        <w:autoSpaceDN w:val="0"/>
        <w:adjustRightInd w:val="0"/>
        <w:spacing w:beforeLines="0" w:afterLines="0" w:line="579" w:lineRule="exact"/>
        <w:ind w:firstLine="628"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《规划》以</w:t>
      </w:r>
      <w:r>
        <w:rPr>
          <w:rFonts w:hint="default" w:ascii="Times New Roman" w:hAnsi="Times New Roman" w:eastAsia="仿宋_GB2312" w:cs="Times New Roman"/>
          <w:sz w:val="32"/>
          <w:szCs w:val="32"/>
          <w:lang w:val="zh-CN"/>
        </w:rPr>
        <w:t>20</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zh-CN"/>
        </w:rPr>
        <w:t>年为基准年，以202</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zh-CN"/>
        </w:rPr>
        <w:t>年为目标年，展望到20</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5年。</w:t>
      </w:r>
    </w:p>
    <w:p>
      <w:pPr>
        <w:keepNext/>
        <w:tabs>
          <w:tab w:val="left" w:pos="7035"/>
        </w:tabs>
        <w:autoSpaceDE w:val="0"/>
        <w:autoSpaceDN w:val="0"/>
        <w:adjustRightInd w:val="0"/>
        <w:spacing w:beforeLines="0" w:afterLines="0" w:line="579" w:lineRule="exact"/>
        <w:ind w:firstLine="628"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《规划》适用范围为</w:t>
      </w:r>
      <w:r>
        <w:rPr>
          <w:rFonts w:hint="default" w:ascii="Times New Roman" w:hAnsi="Times New Roman" w:eastAsia="仿宋_GB2312" w:cs="Times New Roman"/>
          <w:sz w:val="32"/>
          <w:szCs w:val="32"/>
        </w:rPr>
        <w:t>浙江</w:t>
      </w:r>
      <w:r>
        <w:rPr>
          <w:rFonts w:ascii="Times New Roman" w:hAnsi="Times New Roman" w:eastAsia="仿宋_GB2312" w:cs="Times New Roman"/>
          <w:sz w:val="32"/>
          <w:szCs w:val="32"/>
          <w:lang w:val="zh-CN"/>
        </w:rPr>
        <w:t>省所辖行政</w:t>
      </w:r>
      <w:r>
        <w:rPr>
          <w:rFonts w:hint="default" w:ascii="Times New Roman" w:hAnsi="Times New Roman" w:eastAsia="仿宋_GB2312" w:cs="Times New Roman"/>
          <w:sz w:val="32"/>
          <w:szCs w:val="32"/>
        </w:rPr>
        <w:t>区域</w:t>
      </w:r>
      <w:r>
        <w:rPr>
          <w:rFonts w:ascii="Times New Roman" w:hAnsi="Times New Roman" w:eastAsia="仿宋_GB2312" w:cs="Times New Roman"/>
          <w:sz w:val="32"/>
          <w:szCs w:val="32"/>
          <w:lang w:val="zh-CN"/>
        </w:rPr>
        <w:t>。</w:t>
      </w:r>
    </w:p>
    <w:p>
      <w:pPr>
        <w:pStyle w:val="2"/>
        <w:keepNext/>
        <w:keepLines w:val="0"/>
        <w:pageBreakBefore w:val="0"/>
        <w:widowControl w:val="0"/>
        <w:numPr>
          <w:ilvl w:val="0"/>
          <w:numId w:val="0"/>
        </w:numPr>
        <w:kinsoku/>
        <w:wordWrap/>
        <w:overflowPunct/>
        <w:topLinePunct w:val="0"/>
        <w:autoSpaceDE/>
        <w:autoSpaceDN/>
        <w:bidi w:val="0"/>
        <w:adjustRightInd/>
        <w:snapToGrid/>
        <w:spacing w:before="0" w:after="0" w:line="579" w:lineRule="exact"/>
        <w:ind w:left="0" w:leftChars="0" w:firstLine="652" w:firstLineChars="200"/>
        <w:textAlignment w:val="auto"/>
        <w:rPr>
          <w:rFonts w:ascii="Times New Roman" w:hAnsi="Times New Roman" w:eastAsia="黑体"/>
          <w:b w:val="0"/>
          <w:sz w:val="32"/>
          <w:szCs w:val="32"/>
        </w:rPr>
      </w:pPr>
      <w:bookmarkStart w:id="0" w:name="_Toc18682"/>
      <w:bookmarkStart w:id="1" w:name="_Toc28271"/>
      <w:bookmarkStart w:id="2" w:name="_Toc18628"/>
      <w:bookmarkStart w:id="3" w:name="_Toc10684"/>
      <w:bookmarkStart w:id="4" w:name="_Toc10588"/>
      <w:bookmarkStart w:id="5" w:name="_Toc30606"/>
      <w:bookmarkStart w:id="6" w:name="_Toc7207"/>
      <w:bookmarkStart w:id="7" w:name="_Toc310"/>
      <w:bookmarkStart w:id="8" w:name="_Toc26761"/>
      <w:bookmarkStart w:id="9" w:name="_Toc60002119"/>
      <w:bookmarkStart w:id="10" w:name="_Toc10803"/>
      <w:bookmarkStart w:id="11" w:name="_Toc69067256"/>
      <w:bookmarkStart w:id="12" w:name="_Toc30517"/>
      <w:bookmarkStart w:id="13" w:name="_Toc17307"/>
      <w:bookmarkStart w:id="14" w:name="_Toc14599"/>
      <w:r>
        <w:rPr>
          <w:rFonts w:hint="eastAsia" w:ascii="Times New Roman" w:hAnsi="Times New Roman" w:eastAsia="黑体"/>
          <w:b w:val="0"/>
          <w:sz w:val="32"/>
          <w:szCs w:val="32"/>
        </w:rPr>
        <w:t>一、规划背景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keepNext/>
        <w:keepLines w:val="0"/>
        <w:pageBreakBefore w:val="0"/>
        <w:widowControl w:val="0"/>
        <w:kinsoku/>
        <w:wordWrap/>
        <w:overflowPunct/>
        <w:topLinePunct w:val="0"/>
        <w:autoSpaceDE/>
        <w:autoSpaceDN/>
        <w:bidi w:val="0"/>
        <w:adjustRightInd/>
        <w:snapToGrid/>
        <w:spacing w:beforeLines="0" w:afterLines="0" w:line="579" w:lineRule="exact"/>
        <w:ind w:firstLine="628" w:firstLineChars="200"/>
        <w:textAlignment w:val="auto"/>
        <w:rPr>
          <w:rFonts w:hint="default" w:ascii="Times New Roman" w:hAnsi="Times New Roman" w:eastAsia="仿宋_GB2312" w:cs="Times New Roman"/>
          <w:kern w:val="0"/>
          <w:sz w:val="32"/>
          <w:szCs w:val="32"/>
        </w:rPr>
      </w:pPr>
      <w:bookmarkStart w:id="15" w:name="_Toc18425"/>
      <w:bookmarkStart w:id="16" w:name="_Toc60002120"/>
      <w:bookmarkStart w:id="17" w:name="_Toc17354"/>
      <w:bookmarkStart w:id="18" w:name="_Toc22719"/>
      <w:bookmarkStart w:id="19" w:name="_Toc4423"/>
      <w:bookmarkStart w:id="20" w:name="_Toc27777"/>
      <w:bookmarkStart w:id="21" w:name="_Toc17653"/>
      <w:bookmarkStart w:id="22" w:name="_Toc24681"/>
      <w:bookmarkStart w:id="23" w:name="_Toc12256"/>
      <w:r>
        <w:rPr>
          <w:rFonts w:ascii="Times New Roman" w:hAnsi="Times New Roman" w:eastAsia="仿宋_GB2312" w:cs="Times New Roman"/>
          <w:kern w:val="0"/>
          <w:sz w:val="32"/>
          <w:szCs w:val="32"/>
        </w:rPr>
        <w:t>浙江能源矿产匮乏，金属矿产</w:t>
      </w:r>
      <w:r>
        <w:rPr>
          <w:rFonts w:hint="default" w:ascii="Times New Roman" w:hAnsi="Times New Roman" w:eastAsia="仿宋_GB2312" w:cs="Times New Roman"/>
          <w:kern w:val="0"/>
          <w:sz w:val="32"/>
          <w:szCs w:val="32"/>
        </w:rPr>
        <w:t>不</w:t>
      </w:r>
      <w:r>
        <w:rPr>
          <w:rFonts w:ascii="Times New Roman" w:hAnsi="Times New Roman" w:eastAsia="仿宋_GB2312" w:cs="Times New Roman"/>
          <w:kern w:val="0"/>
          <w:sz w:val="32"/>
          <w:szCs w:val="32"/>
        </w:rPr>
        <w:t>足，非金属矿产丰富</w:t>
      </w:r>
      <w:r>
        <w:rPr>
          <w:rFonts w:hint="default"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形成以建筑用石料、石灰岩、萤石、叶蜡石</w:t>
      </w:r>
      <w:r>
        <w:rPr>
          <w:rFonts w:hint="default" w:ascii="Times New Roman" w:hAnsi="Times New Roman" w:eastAsia="仿宋_GB2312" w:cs="Times New Roman"/>
          <w:kern w:val="0"/>
          <w:sz w:val="32"/>
          <w:szCs w:val="32"/>
        </w:rPr>
        <w:t>、地热</w:t>
      </w:r>
      <w:r>
        <w:rPr>
          <w:rFonts w:ascii="Times New Roman" w:hAnsi="Times New Roman" w:eastAsia="仿宋_GB2312" w:cs="Times New Roman"/>
          <w:kern w:val="0"/>
          <w:sz w:val="32"/>
          <w:szCs w:val="32"/>
        </w:rPr>
        <w:t>等矿种为主的矿产</w:t>
      </w:r>
      <w:r>
        <w:rPr>
          <w:rFonts w:hint="default" w:ascii="Times New Roman" w:hAnsi="Times New Roman" w:eastAsia="仿宋_GB2312" w:cs="Times New Roman"/>
          <w:kern w:val="0"/>
          <w:sz w:val="32"/>
          <w:szCs w:val="32"/>
        </w:rPr>
        <w:t>资源</w:t>
      </w:r>
      <w:r>
        <w:rPr>
          <w:rFonts w:ascii="Times New Roman" w:hAnsi="Times New Roman" w:eastAsia="仿宋_GB2312" w:cs="Times New Roman"/>
          <w:kern w:val="0"/>
          <w:sz w:val="32"/>
          <w:szCs w:val="32"/>
        </w:rPr>
        <w:t>开发格局。</w:t>
      </w:r>
    </w:p>
    <w:p>
      <w:pPr>
        <w:pStyle w:val="3"/>
        <w:keepNext/>
        <w:keepLines w:val="0"/>
        <w:pageBreakBefore w:val="0"/>
        <w:widowControl w:val="0"/>
        <w:numPr>
          <w:ilvl w:val="0"/>
          <w:numId w:val="0"/>
        </w:numPr>
        <w:kinsoku/>
        <w:wordWrap/>
        <w:overflowPunct/>
        <w:topLinePunct w:val="0"/>
        <w:autoSpaceDE/>
        <w:autoSpaceDN/>
        <w:bidi w:val="0"/>
        <w:adjustRightInd/>
        <w:snapToGrid/>
        <w:spacing w:before="0" w:after="0" w:line="579" w:lineRule="exact"/>
        <w:ind w:left="0" w:leftChars="0" w:firstLine="652" w:firstLineChars="200"/>
        <w:textAlignment w:val="auto"/>
        <w:rPr>
          <w:rFonts w:hint="default" w:ascii="Times New Roman" w:hAnsi="Times New Roman" w:eastAsia="楷体_GB2312" w:cs="Times New Roman"/>
        </w:rPr>
      </w:pPr>
      <w:bookmarkStart w:id="24" w:name="_Toc30705"/>
      <w:bookmarkStart w:id="25" w:name="_Toc3242"/>
      <w:bookmarkStart w:id="26" w:name="_Toc27047"/>
      <w:bookmarkStart w:id="27" w:name="_Toc8224"/>
      <w:bookmarkStart w:id="28" w:name="_Toc27814"/>
      <w:bookmarkStart w:id="29" w:name="_Toc69067257"/>
      <w:r>
        <w:rPr>
          <w:rFonts w:hint="default" w:ascii="Times New Roman" w:hAnsi="Times New Roman" w:eastAsia="楷体_GB2312" w:cs="Times New Roman"/>
        </w:rPr>
        <w:t>（一）“十三五”时期取得的成效</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widowControl/>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十三五”时期，全省矿产资源管理工作以习近平新时代中国特色社会主义思想为指导，坚持以“八八战略”为总纲，聚焦“六稳六保”，认真落实省委省政府和自然资源部工作部署，围绕自然资源管理“两统一、六方面”履职要求，坚持节约优先、保护优先的工作方针，统筹资源保障与生态保护，创新矿地综合利用新模式，实施绿色矿山建设三年专项行动，深化矿产资源管理改革，圆满完成了“十三五”规划目标任务，为浙江经济社会持续平稳健康发展提供了资源保障。</w:t>
      </w:r>
    </w:p>
    <w:p>
      <w:pPr>
        <w:spacing w:beforeLines="0" w:afterLines="0" w:line="579" w:lineRule="exact"/>
        <w:ind w:firstLine="567"/>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1.</w:t>
      </w:r>
      <w:r>
        <w:rPr>
          <w:rFonts w:hint="default" w:ascii="Times New Roman" w:hAnsi="Times New Roman" w:cs="Times New Roman"/>
          <w:b/>
          <w:sz w:val="32"/>
          <w:szCs w:val="32"/>
        </w:rPr>
        <w:t xml:space="preserve"> </w:t>
      </w:r>
      <w:r>
        <w:rPr>
          <w:rFonts w:hint="default" w:ascii="Times New Roman" w:hAnsi="Times New Roman" w:eastAsia="仿宋_GB2312" w:cs="Times New Roman"/>
          <w:b/>
          <w:sz w:val="32"/>
          <w:szCs w:val="32"/>
        </w:rPr>
        <w:t>矿产资源保障持续有力。</w:t>
      </w:r>
      <w:r>
        <w:rPr>
          <w:rFonts w:ascii="Times New Roman" w:hAnsi="Times New Roman" w:eastAsia="仿宋_GB2312" w:cs="Times New Roman"/>
          <w:sz w:val="32"/>
          <w:szCs w:val="32"/>
        </w:rPr>
        <w:t>全省新设矿业权</w:t>
      </w:r>
      <w:r>
        <w:rPr>
          <w:rFonts w:hint="default" w:ascii="Times New Roman" w:hAnsi="Times New Roman" w:eastAsia="仿宋_GB2312" w:cs="Times New Roman"/>
          <w:sz w:val="32"/>
          <w:szCs w:val="32"/>
        </w:rPr>
        <w:t>316</w:t>
      </w:r>
      <w:r>
        <w:rPr>
          <w:rFonts w:ascii="Times New Roman" w:hAnsi="Times New Roman" w:eastAsia="仿宋_GB2312" w:cs="Times New Roman"/>
          <w:sz w:val="32"/>
          <w:szCs w:val="32"/>
        </w:rPr>
        <w:t>个，其中探矿权</w:t>
      </w:r>
      <w:r>
        <w:rPr>
          <w:rFonts w:hint="default" w:ascii="Times New Roman" w:hAnsi="Times New Roman" w:eastAsia="仿宋_GB2312" w:cs="Times New Roman"/>
          <w:sz w:val="32"/>
          <w:szCs w:val="32"/>
        </w:rPr>
        <w:t>58</w:t>
      </w:r>
      <w:r>
        <w:rPr>
          <w:rFonts w:ascii="Times New Roman" w:hAnsi="Times New Roman" w:eastAsia="仿宋_GB2312" w:cs="Times New Roman"/>
          <w:sz w:val="32"/>
          <w:szCs w:val="32"/>
        </w:rPr>
        <w:t>个、采矿权</w:t>
      </w:r>
      <w:r>
        <w:rPr>
          <w:rFonts w:hint="default" w:ascii="Times New Roman" w:hAnsi="Times New Roman" w:eastAsia="仿宋_GB2312" w:cs="Times New Roman"/>
          <w:sz w:val="32"/>
          <w:szCs w:val="32"/>
        </w:rPr>
        <w:t>258</w:t>
      </w:r>
      <w:r>
        <w:rPr>
          <w:rFonts w:ascii="Times New Roman" w:hAnsi="Times New Roman" w:eastAsia="仿宋_GB2312" w:cs="Times New Roman"/>
          <w:sz w:val="32"/>
          <w:szCs w:val="32"/>
        </w:rPr>
        <w:t>个，出让收益共计</w:t>
      </w:r>
      <w:r>
        <w:rPr>
          <w:rFonts w:hint="default" w:ascii="Times New Roman" w:hAnsi="Times New Roman" w:eastAsia="仿宋_GB2312" w:cs="Times New Roman"/>
          <w:sz w:val="32"/>
          <w:szCs w:val="32"/>
        </w:rPr>
        <w:t>204.2</w:t>
      </w:r>
      <w:r>
        <w:rPr>
          <w:rFonts w:ascii="Times New Roman" w:hAnsi="Times New Roman" w:eastAsia="仿宋_GB2312" w:cs="Times New Roman"/>
          <w:sz w:val="32"/>
          <w:szCs w:val="32"/>
        </w:rPr>
        <w:t>亿元</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累计开采矿石</w:t>
      </w:r>
      <w:r>
        <w:rPr>
          <w:rFonts w:hint="default" w:ascii="Times New Roman" w:hAnsi="Times New Roman" w:eastAsia="仿宋_GB2312" w:cs="Times New Roman"/>
          <w:sz w:val="32"/>
          <w:szCs w:val="32"/>
        </w:rPr>
        <w:t>25.5</w:t>
      </w:r>
      <w:r>
        <w:rPr>
          <w:rFonts w:ascii="Times New Roman" w:hAnsi="Times New Roman" w:eastAsia="仿宋_GB2312" w:cs="Times New Roman"/>
          <w:sz w:val="32"/>
          <w:szCs w:val="32"/>
        </w:rPr>
        <w:t>亿吨，其中建筑用石料</w:t>
      </w:r>
      <w:r>
        <w:rPr>
          <w:rFonts w:hint="default" w:ascii="Times New Roman" w:hAnsi="Times New Roman" w:eastAsia="仿宋_GB2312" w:cs="Times New Roman"/>
          <w:sz w:val="32"/>
          <w:szCs w:val="32"/>
        </w:rPr>
        <w:t>20.9</w:t>
      </w:r>
      <w:r>
        <w:rPr>
          <w:rFonts w:ascii="Times New Roman" w:hAnsi="Times New Roman" w:eastAsia="仿宋_GB2312" w:cs="Times New Roman"/>
          <w:sz w:val="32"/>
          <w:szCs w:val="32"/>
        </w:rPr>
        <w:t>亿吨、水泥用灰岩</w:t>
      </w:r>
      <w:r>
        <w:rPr>
          <w:rFonts w:hint="default" w:ascii="Times New Roman" w:hAnsi="Times New Roman" w:eastAsia="仿宋_GB2312" w:cs="Times New Roman"/>
          <w:sz w:val="32"/>
          <w:szCs w:val="32"/>
        </w:rPr>
        <w:t>3.4</w:t>
      </w:r>
      <w:r>
        <w:rPr>
          <w:rFonts w:ascii="Times New Roman" w:hAnsi="Times New Roman" w:eastAsia="仿宋_GB2312" w:cs="Times New Roman"/>
          <w:sz w:val="32"/>
          <w:szCs w:val="32"/>
        </w:rPr>
        <w:t>亿吨、萤石</w:t>
      </w:r>
      <w:r>
        <w:rPr>
          <w:rFonts w:hint="default" w:ascii="Times New Roman" w:hAnsi="Times New Roman" w:eastAsia="仿宋_GB2312" w:cs="Times New Roman"/>
          <w:sz w:val="32"/>
          <w:szCs w:val="32"/>
        </w:rPr>
        <w:t>619.0</w:t>
      </w:r>
      <w:r>
        <w:rPr>
          <w:rFonts w:ascii="Times New Roman" w:hAnsi="Times New Roman" w:eastAsia="仿宋_GB2312" w:cs="Times New Roman"/>
          <w:sz w:val="32"/>
          <w:szCs w:val="32"/>
        </w:rPr>
        <w:t>万吨、地热</w:t>
      </w:r>
      <w:r>
        <w:rPr>
          <w:rFonts w:hint="default" w:ascii="Times New Roman" w:hAnsi="Times New Roman" w:eastAsia="仿宋_GB2312" w:cs="Times New Roman"/>
          <w:sz w:val="32"/>
          <w:szCs w:val="32"/>
        </w:rPr>
        <w:t>407.1</w:t>
      </w:r>
      <w:r>
        <w:rPr>
          <w:rFonts w:ascii="Times New Roman" w:hAnsi="Times New Roman" w:eastAsia="仿宋_GB2312" w:cs="Times New Roman"/>
          <w:sz w:val="32"/>
          <w:szCs w:val="32"/>
        </w:rPr>
        <w:t>万立方米，有力保障了全省基础设施建设和优势产业需求</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累计投入地质勘查资金17.7亿元，新发现</w:t>
      </w:r>
      <w:r>
        <w:rPr>
          <w:rFonts w:hint="default" w:ascii="Times New Roman" w:hAnsi="Times New Roman" w:eastAsia="仿宋_GB2312" w:cs="Times New Roman"/>
          <w:sz w:val="32"/>
          <w:szCs w:val="32"/>
        </w:rPr>
        <w:t>大中型</w:t>
      </w:r>
      <w:r>
        <w:rPr>
          <w:rFonts w:ascii="Times New Roman" w:hAnsi="Times New Roman" w:eastAsia="仿宋_GB2312" w:cs="Times New Roman"/>
          <w:sz w:val="32"/>
          <w:szCs w:val="32"/>
        </w:rPr>
        <w:t>矿产地1</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处</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实施矿地综合开发利用采矿权14个，形成</w:t>
      </w:r>
      <w:r>
        <w:rPr>
          <w:rFonts w:hint="default" w:ascii="Times New Roman" w:hAnsi="Times New Roman" w:eastAsia="仿宋_GB2312" w:cs="Times New Roman"/>
          <w:sz w:val="32"/>
          <w:szCs w:val="32"/>
        </w:rPr>
        <w:t>可供利用</w:t>
      </w:r>
      <w:r>
        <w:rPr>
          <w:rFonts w:ascii="Times New Roman" w:hAnsi="Times New Roman" w:eastAsia="仿宋_GB2312" w:cs="Times New Roman"/>
          <w:sz w:val="32"/>
          <w:szCs w:val="32"/>
        </w:rPr>
        <w:t>矿地8500亩，为乡村振兴、新型城镇化建设拓展了新空间。</w:t>
      </w:r>
    </w:p>
    <w:p>
      <w:pPr>
        <w:spacing w:beforeLines="0" w:afterLines="0" w:line="579" w:lineRule="exact"/>
        <w:ind w:firstLine="567"/>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开发布局结构持续优化。</w:t>
      </w:r>
      <w:r>
        <w:rPr>
          <w:rFonts w:hint="default" w:ascii="Times New Roman" w:hAnsi="Times New Roman" w:eastAsia="仿宋_GB2312" w:cs="Times New Roman"/>
          <w:sz w:val="32"/>
          <w:szCs w:val="32"/>
        </w:rPr>
        <w:t>规划分区管理持续加强，</w:t>
      </w:r>
      <w:r>
        <w:rPr>
          <w:rFonts w:ascii="Times New Roman" w:hAnsi="Times New Roman" w:eastAsia="仿宋_GB2312" w:cs="Times New Roman"/>
          <w:sz w:val="32"/>
          <w:szCs w:val="32"/>
        </w:rPr>
        <w:t>采矿权80%以上集聚在</w:t>
      </w:r>
      <w:r>
        <w:rPr>
          <w:rFonts w:hint="default" w:ascii="Times New Roman" w:hAnsi="Times New Roman" w:eastAsia="仿宋_GB2312" w:cs="Times New Roman"/>
          <w:sz w:val="32"/>
          <w:szCs w:val="32"/>
        </w:rPr>
        <w:t>重点开采区和集中</w:t>
      </w:r>
      <w:r>
        <w:rPr>
          <w:rFonts w:ascii="Times New Roman" w:hAnsi="Times New Roman" w:eastAsia="仿宋_GB2312" w:cs="Times New Roman"/>
          <w:sz w:val="32"/>
          <w:szCs w:val="32"/>
        </w:rPr>
        <w:t>开采区内</w:t>
      </w:r>
      <w:r>
        <w:rPr>
          <w:rFonts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禁采区内除地热、矿泉水和工程性开采外的采矿权实现有序退出；全省</w:t>
      </w:r>
      <w:r>
        <w:rPr>
          <w:rFonts w:ascii="Times New Roman" w:hAnsi="Times New Roman" w:eastAsia="仿宋_GB2312" w:cs="Times New Roman"/>
          <w:sz w:val="32"/>
          <w:szCs w:val="32"/>
        </w:rPr>
        <w:t>单矿规模进一步提升，平均年采矿石量从40万吨提高到6</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万吨，其中建筑用石料从67万吨提高到10</w:t>
      </w:r>
      <w:r>
        <w:rPr>
          <w:rFonts w:hint="default" w:ascii="Times New Roman" w:hAnsi="Times New Roman" w:eastAsia="仿宋_GB2312" w:cs="Times New Roman"/>
          <w:sz w:val="32"/>
          <w:szCs w:val="32"/>
        </w:rPr>
        <w:t>7</w:t>
      </w:r>
      <w:r>
        <w:rPr>
          <w:rFonts w:ascii="Times New Roman" w:hAnsi="Times New Roman" w:eastAsia="仿宋_GB2312" w:cs="Times New Roman"/>
          <w:sz w:val="32"/>
          <w:szCs w:val="32"/>
        </w:rPr>
        <w:t>万吨、水泥用灰岩从104万吨提高到</w:t>
      </w:r>
      <w:r>
        <w:rPr>
          <w:rFonts w:hint="default" w:ascii="Times New Roman" w:hAnsi="Times New Roman" w:eastAsia="仿宋_GB2312" w:cs="Times New Roman"/>
          <w:sz w:val="32"/>
          <w:szCs w:val="32"/>
        </w:rPr>
        <w:t>182</w:t>
      </w:r>
      <w:r>
        <w:rPr>
          <w:rFonts w:ascii="Times New Roman" w:hAnsi="Times New Roman" w:eastAsia="仿宋_GB2312" w:cs="Times New Roman"/>
          <w:sz w:val="32"/>
          <w:szCs w:val="32"/>
        </w:rPr>
        <w:t>万吨</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大中型矿山比例从58%提高到</w:t>
      </w:r>
      <w:r>
        <w:rPr>
          <w:rFonts w:hint="default" w:ascii="Times New Roman" w:hAnsi="Times New Roman" w:eastAsia="仿宋_GB2312" w:cs="Times New Roman"/>
          <w:sz w:val="32"/>
          <w:szCs w:val="32"/>
        </w:rPr>
        <w:t>63</w:t>
      </w:r>
      <w:r>
        <w:rPr>
          <w:rFonts w:ascii="Times New Roman" w:hAnsi="Times New Roman" w:eastAsia="仿宋_GB2312" w:cs="Times New Roman"/>
          <w:sz w:val="32"/>
          <w:szCs w:val="32"/>
        </w:rPr>
        <w:t>%。</w:t>
      </w:r>
    </w:p>
    <w:p>
      <w:pPr>
        <w:keepNext w:val="0"/>
        <w:spacing w:beforeLines="0" w:afterLines="0" w:line="579" w:lineRule="exact"/>
        <w:ind w:firstLine="567"/>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矿业绿色发展持续深入。</w:t>
      </w:r>
      <w:r>
        <w:rPr>
          <w:rFonts w:ascii="Times New Roman" w:hAnsi="Times New Roman" w:eastAsia="仿宋_GB2312" w:cs="Times New Roman"/>
          <w:sz w:val="32"/>
          <w:szCs w:val="32"/>
        </w:rPr>
        <w:t>全面完成绿色矿山建设三年专项行动，346家矿山按照国家行业标准建成绿色矿山并通过第三方评估</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新建矿山全部完成绿色矿山建设</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64家矿山纳入全国绿色</w:t>
      </w:r>
      <w:r>
        <w:rPr>
          <w:rFonts w:hint="default" w:ascii="Times New Roman" w:hAnsi="Times New Roman" w:eastAsia="仿宋_GB2312" w:cs="Times New Roman"/>
          <w:sz w:val="32"/>
          <w:szCs w:val="32"/>
        </w:rPr>
        <w:t>矿山</w:t>
      </w:r>
      <w:r>
        <w:rPr>
          <w:rFonts w:ascii="Times New Roman" w:hAnsi="Times New Roman" w:eastAsia="仿宋_GB2312" w:cs="Times New Roman"/>
          <w:sz w:val="32"/>
          <w:szCs w:val="32"/>
        </w:rPr>
        <w:t>名录</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涌现出一批全国标杆企业</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4个勘查项目列为全国第二批绿色勘查示范项目</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湖州市</w:t>
      </w:r>
      <w:r>
        <w:rPr>
          <w:rFonts w:hint="default" w:ascii="Times New Roman" w:hAnsi="Times New Roman" w:eastAsia="仿宋_GB2312" w:cs="Times New Roman"/>
          <w:sz w:val="32"/>
          <w:szCs w:val="32"/>
        </w:rPr>
        <w:t>绿色</w:t>
      </w:r>
      <w:r>
        <w:rPr>
          <w:rFonts w:ascii="Times New Roman" w:hAnsi="Times New Roman" w:eastAsia="仿宋_GB2312" w:cs="Times New Roman"/>
          <w:sz w:val="32"/>
          <w:szCs w:val="32"/>
        </w:rPr>
        <w:t>矿业发展示范区建设取得明显成效，</w:t>
      </w:r>
      <w:r>
        <w:rPr>
          <w:rFonts w:hint="default" w:ascii="Times New Roman" w:hAnsi="Times New Roman" w:eastAsia="仿宋_GB2312" w:cs="Times New Roman"/>
          <w:sz w:val="32"/>
          <w:szCs w:val="32"/>
        </w:rPr>
        <w:t>杭州市</w:t>
      </w:r>
      <w:r>
        <w:rPr>
          <w:rFonts w:ascii="Times New Roman" w:hAnsi="Times New Roman" w:eastAsia="仿宋_GB2312" w:cs="Times New Roman"/>
          <w:sz w:val="32"/>
          <w:szCs w:val="32"/>
        </w:rPr>
        <w:t>富阳区</w:t>
      </w:r>
      <w:r>
        <w:rPr>
          <w:rFonts w:hint="default" w:ascii="Times New Roman" w:hAnsi="Times New Roman" w:eastAsia="仿宋_GB2312" w:cs="Times New Roman"/>
          <w:sz w:val="32"/>
          <w:szCs w:val="32"/>
        </w:rPr>
        <w:t>绿色</w:t>
      </w:r>
      <w:r>
        <w:rPr>
          <w:rFonts w:ascii="Times New Roman" w:hAnsi="Times New Roman" w:eastAsia="仿宋_GB2312" w:cs="Times New Roman"/>
          <w:sz w:val="32"/>
          <w:szCs w:val="32"/>
        </w:rPr>
        <w:t>矿业发展示范区建设全面启动</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矿山企业科技水平明显提高，产学研用合作机制取得积极成效，形成了一批采选实用技术专利</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全省矿山企</w:t>
      </w:r>
      <w:r>
        <w:rPr>
          <w:rFonts w:hint="default" w:ascii="Times New Roman" w:hAnsi="Times New Roman" w:eastAsia="仿宋_GB2312" w:cs="Times New Roman"/>
          <w:sz w:val="32"/>
          <w:szCs w:val="32"/>
        </w:rPr>
        <w:t>业“三率”水平进一步提高</w:t>
      </w:r>
      <w:r>
        <w:rPr>
          <w:rFonts w:ascii="Times New Roman" w:hAnsi="Times New Roman" w:eastAsia="仿宋_GB2312" w:cs="Times New Roman"/>
          <w:sz w:val="32"/>
          <w:szCs w:val="32"/>
        </w:rPr>
        <w:t>。</w:t>
      </w:r>
    </w:p>
    <w:p>
      <w:pPr>
        <w:keepNext w:val="0"/>
        <w:spacing w:beforeLines="0" w:afterLines="0" w:line="579" w:lineRule="exact"/>
        <w:ind w:firstLine="567"/>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w:t>
      </w:r>
      <w:r>
        <w:rPr>
          <w:rFonts w:hint="default" w:ascii="Times New Roman" w:hAnsi="Times New Roman" w:cs="Times New Roman"/>
          <w:b/>
          <w:sz w:val="32"/>
          <w:szCs w:val="32"/>
        </w:rPr>
        <w:t xml:space="preserve"> </w:t>
      </w:r>
      <w:r>
        <w:rPr>
          <w:rFonts w:hint="default" w:ascii="Times New Roman" w:hAnsi="Times New Roman" w:eastAsia="仿宋_GB2312" w:cs="Times New Roman"/>
          <w:b/>
          <w:sz w:val="32"/>
          <w:szCs w:val="32"/>
        </w:rPr>
        <w:t>矿山地质环境持续好转。</w:t>
      </w:r>
      <w:r>
        <w:rPr>
          <w:rFonts w:hint="default" w:ascii="Times New Roman" w:hAnsi="Times New Roman" w:eastAsia="仿宋_GB2312" w:cs="Times New Roman"/>
          <w:sz w:val="32"/>
          <w:szCs w:val="32"/>
        </w:rPr>
        <w:t>落实打赢蓝天保卫战三年行动部署，露天矿山综合整治全面完成，矿容矿貌得到明显改善；矿山“边开采、边治理”要求得到较好落实，裸露山体面积进一步减少，视觉污染得到明显改善；矿山地质环境治理恢复与土地复垦基金制度基本建立；露天矿山粉尘、生产废水等基本实现达标排放。</w:t>
      </w:r>
    </w:p>
    <w:p>
      <w:pPr>
        <w:keepNext/>
        <w:spacing w:beforeLines="0" w:afterLines="0" w:line="579" w:lineRule="exact"/>
        <w:ind w:firstLine="567"/>
        <w:rPr>
          <w:rFonts w:ascii="Times New Roman" w:hAnsi="Times New Roman" w:cs="Times New Roman"/>
        </w:rPr>
      </w:pPr>
      <w:r>
        <w:rPr>
          <w:rFonts w:hint="default" w:ascii="Times New Roman" w:hAnsi="Times New Roman" w:eastAsia="仿宋_GB2312" w:cs="Times New Roman"/>
          <w:b/>
          <w:sz w:val="32"/>
          <w:szCs w:val="32"/>
        </w:rPr>
        <w:t>5.</w:t>
      </w:r>
      <w:r>
        <w:rPr>
          <w:rFonts w:hint="default" w:ascii="Times New Roman" w:hAnsi="Times New Roman" w:cs="Times New Roman"/>
          <w:b/>
          <w:sz w:val="32"/>
          <w:szCs w:val="32"/>
        </w:rPr>
        <w:t xml:space="preserve"> </w:t>
      </w:r>
      <w:r>
        <w:rPr>
          <w:rFonts w:hint="default" w:ascii="Times New Roman" w:hAnsi="Times New Roman" w:eastAsia="仿宋_GB2312" w:cs="Times New Roman"/>
          <w:b/>
          <w:sz w:val="32"/>
          <w:szCs w:val="32"/>
        </w:rPr>
        <w:t>矿产资源管理改革持续深化。</w:t>
      </w:r>
      <w:r>
        <w:rPr>
          <w:rFonts w:hint="default" w:ascii="Times New Roman" w:hAnsi="Times New Roman" w:eastAsia="仿宋_GB2312" w:cs="Times New Roman"/>
          <w:bCs/>
          <w:sz w:val="32"/>
          <w:szCs w:val="32"/>
        </w:rPr>
        <w:t>矿业权管理更加完善，</w:t>
      </w:r>
      <w:r>
        <w:rPr>
          <w:rFonts w:hint="default" w:ascii="Times New Roman" w:hAnsi="Times New Roman" w:eastAsia="仿宋_GB2312" w:cs="Times New Roman"/>
          <w:sz w:val="32"/>
          <w:szCs w:val="32"/>
        </w:rPr>
        <w:t>省、市、县三级矿业权管理权限更加明晰，“净矿”出让、网上交易得到进一步加强，矿业权协议出让管控更加严格；储量管理改革扎实推进，压覆矿产资源白名单制度全面推行；矿地综合开发利用机制基本建立；工程采矿管理、财政出资地质勘查工作更加规范；“双随机、一公开”监管全面实施；地矿信用监管体系建设被作为典型推广示范，成为浙江地矿又一张“金名片”；矿产资源领域最多跑一次改革取得成效。</w:t>
      </w:r>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30" w:name="_Toc13690"/>
      <w:bookmarkStart w:id="31" w:name="_Toc350"/>
      <w:bookmarkStart w:id="32" w:name="_Toc24570"/>
      <w:bookmarkStart w:id="33" w:name="_Toc18236"/>
      <w:bookmarkStart w:id="34" w:name="_Toc24356"/>
      <w:bookmarkStart w:id="35" w:name="_Toc6821"/>
      <w:bookmarkStart w:id="36" w:name="_Toc5700"/>
      <w:bookmarkStart w:id="37" w:name="_Toc60002121"/>
      <w:bookmarkStart w:id="38" w:name="_Toc29876"/>
      <w:bookmarkStart w:id="39" w:name="_Toc27745"/>
      <w:bookmarkStart w:id="40" w:name="_Toc15624"/>
      <w:bookmarkStart w:id="41" w:name="_Toc12328"/>
      <w:bookmarkStart w:id="42" w:name="_Toc6518"/>
      <w:bookmarkStart w:id="43" w:name="_Toc69067258"/>
      <w:bookmarkStart w:id="44" w:name="_Toc19854"/>
      <w:r>
        <w:rPr>
          <w:rFonts w:hint="default" w:ascii="Times New Roman" w:hAnsi="Times New Roman" w:eastAsia="楷体_GB2312" w:cs="Times New Roman"/>
        </w:rPr>
        <w:t>（二）面临的形势与要求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keepNext/>
        <w:spacing w:beforeLines="0" w:afterLines="0" w:line="579" w:lineRule="exact"/>
        <w:ind w:firstLine="56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今世界正经历新冠疫情叠加的“百年未有之大变局”，国际政治经济格局加快演变；新一轮科技革命和产业变革深入推进，数字化时代加速到来。我国仍然处于重要战略机遇期，经济长期向好的基本面没有变，国家将加快构建以国内大循环为主体、国内国际双循环相互促进的新发展格局。浙江将</w:t>
      </w:r>
      <w:r>
        <w:rPr>
          <w:rFonts w:hint="default" w:ascii="Times New Roman" w:hAnsi="Times New Roman" w:eastAsia="仿宋_GB2312" w:cs="Times New Roman"/>
          <w:sz w:val="32"/>
          <w:szCs w:val="32"/>
          <w:lang w:val="en-US" w:eastAsia="zh-CN"/>
        </w:rPr>
        <w:t>在高质量发展中奋力</w:t>
      </w:r>
      <w:r>
        <w:rPr>
          <w:rFonts w:hint="default" w:ascii="Times New Roman" w:hAnsi="Times New Roman" w:eastAsia="仿宋_GB2312" w:cs="Times New Roman"/>
          <w:snapToGrid w:val="0"/>
          <w:spacing w:val="-4"/>
          <w:kern w:val="0"/>
          <w:sz w:val="32"/>
          <w:szCs w:val="32"/>
          <w:lang w:val="en-US" w:eastAsia="zh-CN"/>
        </w:rPr>
        <w:t>推进中国特色</w:t>
      </w:r>
      <w:r>
        <w:rPr>
          <w:rFonts w:ascii="Times New Roman" w:hAnsi="Times New Roman" w:eastAsia="仿宋_GB2312" w:cs="Times New Roman"/>
          <w:snapToGrid w:val="0"/>
          <w:spacing w:val="-4"/>
          <w:kern w:val="0"/>
          <w:sz w:val="32"/>
          <w:szCs w:val="32"/>
        </w:rPr>
        <w:t>社会主义</w:t>
      </w:r>
      <w:r>
        <w:rPr>
          <w:rFonts w:hint="default" w:ascii="Times New Roman" w:hAnsi="Times New Roman" w:eastAsia="仿宋_GB2312" w:cs="Times New Roman"/>
          <w:snapToGrid w:val="0"/>
          <w:spacing w:val="-4"/>
          <w:kern w:val="0"/>
          <w:sz w:val="32"/>
          <w:szCs w:val="32"/>
          <w:lang w:val="en-US" w:eastAsia="zh-CN"/>
        </w:rPr>
        <w:t>共同富裕现行和省域</w:t>
      </w:r>
      <w:r>
        <w:rPr>
          <w:rFonts w:ascii="Times New Roman" w:hAnsi="Times New Roman" w:eastAsia="仿宋_GB2312" w:cs="Times New Roman"/>
          <w:snapToGrid w:val="0"/>
          <w:spacing w:val="-4"/>
          <w:kern w:val="0"/>
          <w:sz w:val="32"/>
          <w:szCs w:val="32"/>
        </w:rPr>
        <w:t>现代化先行，率先探索构建新发展格局的有效路径，率先建设现代化经济体系，率先推进省域治理现代化，率先推动全省人民走向共同富裕</w:t>
      </w:r>
      <w:r>
        <w:rPr>
          <w:rFonts w:hint="default" w:ascii="Times New Roman" w:hAnsi="Times New Roman" w:eastAsia="仿宋_GB2312" w:cs="Times New Roman"/>
          <w:snapToGrid w:val="0"/>
          <w:spacing w:val="-4"/>
          <w:kern w:val="0"/>
          <w:sz w:val="32"/>
          <w:szCs w:val="32"/>
        </w:rPr>
        <w:t>。这</w:t>
      </w:r>
      <w:r>
        <w:rPr>
          <w:rFonts w:hint="default" w:ascii="Times New Roman" w:hAnsi="Times New Roman" w:eastAsia="仿宋_GB2312" w:cs="Times New Roman"/>
          <w:sz w:val="32"/>
          <w:szCs w:val="32"/>
        </w:rPr>
        <w:t>对浙江矿产资源管理提出了新的使命要求。</w:t>
      </w:r>
    </w:p>
    <w:p>
      <w:pPr>
        <w:widowControl/>
        <w:spacing w:beforeLines="0" w:afterLines="0" w:line="579" w:lineRule="exact"/>
        <w:ind w:firstLine="63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构建新发展格局，统筹发展和安全，要求落实国家能源资源安全战略。</w:t>
      </w:r>
      <w:r>
        <w:rPr>
          <w:rFonts w:hint="default" w:ascii="Times New Roman" w:hAnsi="Times New Roman" w:eastAsia="仿宋_GB2312" w:cs="Times New Roman"/>
          <w:sz w:val="32"/>
          <w:szCs w:val="32"/>
        </w:rPr>
        <w:t>一方面要发挥地质勘查工作的基础先行作用，加大省内找矿力度，努力提高战略性矿产资源的保障能力；另一方面要积极实施“走出去”战略，鼓励省内企业参与以“</w:t>
      </w:r>
      <w:bookmarkStart w:id="261" w:name="_GoBack"/>
      <w:bookmarkEnd w:id="261"/>
      <w:r>
        <w:rPr>
          <w:rFonts w:hint="default" w:ascii="Times New Roman" w:hAnsi="Times New Roman" w:eastAsia="仿宋_GB2312" w:cs="Times New Roman"/>
          <w:sz w:val="32"/>
          <w:szCs w:val="32"/>
        </w:rPr>
        <w:t>一带一路”沿线国家为主的国际矿产资源合作，保障国内矿产资源的需求。</w:t>
      </w:r>
    </w:p>
    <w:p>
      <w:pPr>
        <w:spacing w:beforeLines="0" w:afterLines="0" w:line="579" w:lineRule="exact"/>
        <w:ind w:firstLine="567"/>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推进新型城镇化，建设具有国际竞争力的现代产业体系，要求进一步增强矿产资源的供应保障能力。</w:t>
      </w:r>
      <w:r>
        <w:rPr>
          <w:rFonts w:hint="default" w:ascii="Times New Roman" w:hAnsi="Times New Roman" w:eastAsia="仿宋_GB2312" w:cs="Times New Roman"/>
          <w:sz w:val="32"/>
          <w:szCs w:val="32"/>
        </w:rPr>
        <w:t>一方面要进一步增强建筑用石料、水泥用灰岩等建材类矿产对基础设施建设的保障能力；另一方面要加强萤石、叶蜡石等优势非金属矿产的开发利用，努力为氟化工、新材料、装备制造业提供资源保障。预计全省建筑用石料、石灰岩、萤石精矿、叶蜡石等年均需求量分别在</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亿吨、8500万吨、90万吨和60万吨左右。</w:t>
      </w:r>
    </w:p>
    <w:p>
      <w:pPr>
        <w:spacing w:beforeLines="0" w:afterLines="0" w:line="579" w:lineRule="exact"/>
        <w:ind w:firstLine="567"/>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加快生态文明建设，要求切实统筹好资源开发与生态保护之间的关系。</w:t>
      </w:r>
      <w:r>
        <w:rPr>
          <w:rFonts w:hint="default" w:ascii="Times New Roman" w:hAnsi="Times New Roman" w:eastAsia="仿宋_GB2312" w:cs="Times New Roman"/>
          <w:sz w:val="32"/>
          <w:szCs w:val="32"/>
        </w:rPr>
        <w:t>一方面要全面落实生态优先和绿色发展理念，落实国土空间“三条控制线”管控要求，科学划定勘查开发保护布局分区；另一方面要深入推进矿业绿色发展，健全完善绿色发展标准体系，提升绿色矿山建设内在动力，推动矿山企业转型升级，提高资源利用效率，从源头上减少碳排放。</w:t>
      </w:r>
    </w:p>
    <w:p>
      <w:pPr>
        <w:keepNext w:val="0"/>
        <w:spacing w:beforeLines="0" w:afterLines="0" w:line="579"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建设数字浙江，要求全面推进矿产资源领域数字化改革。</w:t>
      </w:r>
      <w:r>
        <w:rPr>
          <w:rFonts w:hint="default" w:ascii="Times New Roman" w:hAnsi="Times New Roman" w:eastAsia="仿宋_GB2312" w:cs="Times New Roman"/>
          <w:sz w:val="32"/>
          <w:szCs w:val="32"/>
        </w:rPr>
        <w:t>一方面要以数字化改革撬动矿产资源管理全方位改革，统筹运用数字化技术、数字化思维、数字化认知，对矿产资源管理业务流程、手段工具进行全方位、系统性重塑，提高管理效能；另一方面要推动数字技术全面应用到矿产资源勘查、开发、保护全过程，提升运行效能。</w:t>
      </w:r>
    </w:p>
    <w:p>
      <w:pPr>
        <w:keepNext w:val="0"/>
        <w:spacing w:before="0" w:beforeLines="0" w:after="0" w:afterLines="0" w:line="579"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坚持系统观念，要求加快矿产资源管理服务模式创新。</w:t>
      </w:r>
      <w:r>
        <w:rPr>
          <w:rFonts w:hint="default" w:ascii="Times New Roman" w:hAnsi="Times New Roman" w:eastAsia="仿宋_GB2312" w:cs="Times New Roman"/>
          <w:sz w:val="32"/>
          <w:szCs w:val="32"/>
        </w:rPr>
        <w:t>一</w:t>
      </w:r>
      <w:r>
        <w:rPr>
          <w:rFonts w:hint="default" w:ascii="Times New Roman" w:hAnsi="Times New Roman" w:eastAsia="仿宋_GB2312" w:cs="Times New Roman"/>
          <w:spacing w:val="-11"/>
          <w:sz w:val="32"/>
          <w:szCs w:val="32"/>
        </w:rPr>
        <w:t>方面要全面运用系统观念、系统方法、系统思维，加强政策的综合集成，实现制度、机制、工作链条的集成化、体系化，推动矿产资源管理整体智治、唯实惟先；另一方要构建全领域、全流程的管理服务平台，实现信息共享、要素畅通，推动数字赋能、高效协同。</w:t>
      </w:r>
      <w:bookmarkStart w:id="45" w:name="_Toc11060"/>
      <w:bookmarkStart w:id="46" w:name="_Toc30660"/>
      <w:bookmarkStart w:id="47" w:name="_Toc69067260"/>
      <w:bookmarkStart w:id="48" w:name="_Toc27791"/>
      <w:bookmarkStart w:id="49" w:name="_Toc17819"/>
      <w:bookmarkStart w:id="50" w:name="_Toc19369"/>
      <w:bookmarkStart w:id="51" w:name="_Toc28550"/>
      <w:bookmarkStart w:id="52" w:name="_Toc23452"/>
      <w:bookmarkStart w:id="53" w:name="_Toc25259"/>
      <w:bookmarkStart w:id="54" w:name="_Toc3168"/>
      <w:bookmarkStart w:id="55" w:name="_Toc60002123"/>
      <w:bookmarkStart w:id="56" w:name="_Toc16806"/>
      <w:bookmarkStart w:id="57" w:name="_Toc1395"/>
      <w:bookmarkStart w:id="58" w:name="_Toc17532"/>
      <w:bookmarkStart w:id="59" w:name="_Toc5899"/>
    </w:p>
    <w:p>
      <w:pPr>
        <w:keepNext w:val="0"/>
        <w:spacing w:beforeLines="0" w:afterLines="0" w:line="579" w:lineRule="exact"/>
        <w:ind w:firstLine="643"/>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t>二、总体要求</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Start w:id="60" w:name="_Toc22375"/>
      <w:bookmarkStart w:id="61" w:name="_Toc14489"/>
      <w:bookmarkStart w:id="62" w:name="_Toc1081"/>
      <w:bookmarkStart w:id="63" w:name="_Toc12168"/>
      <w:bookmarkStart w:id="64" w:name="_Toc10567"/>
      <w:bookmarkStart w:id="65" w:name="_Toc31913"/>
      <w:bookmarkStart w:id="66" w:name="_Toc32667"/>
      <w:bookmarkStart w:id="67" w:name="_Toc11953"/>
      <w:bookmarkStart w:id="68" w:name="_Toc22445"/>
      <w:bookmarkStart w:id="69" w:name="_Toc60002124"/>
      <w:bookmarkStart w:id="70" w:name="_Toc14201"/>
      <w:bookmarkStart w:id="71" w:name="_Toc11454"/>
      <w:bookmarkStart w:id="72" w:name="_Toc12650"/>
      <w:bookmarkStart w:id="73" w:name="_Toc2911"/>
      <w:bookmarkStart w:id="74" w:name="_Toc69067261"/>
    </w:p>
    <w:p>
      <w:pPr>
        <w:keepNext w:val="0"/>
        <w:spacing w:beforeLines="0" w:afterLines="0" w:line="579" w:lineRule="exact"/>
        <w:ind w:firstLine="643" w:firstLineChars="0"/>
        <w:rPr>
          <w:rFonts w:hint="default" w:ascii="Times New Roman" w:hAnsi="Times New Roman" w:eastAsia="楷体_GB2312" w:cs="Times New Roman"/>
          <w:b/>
          <w:bCs/>
        </w:rPr>
      </w:pPr>
      <w:r>
        <w:rPr>
          <w:rFonts w:hint="default" w:ascii="Times New Roman" w:hAnsi="Times New Roman" w:eastAsia="楷体_GB2312" w:cs="Times New Roman"/>
          <w:b/>
          <w:bCs/>
        </w:rPr>
        <w:t>（一）指导思想</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keepNext w:val="0"/>
        <w:spacing w:beforeLines="0" w:afterLines="0" w:line="579" w:lineRule="exact"/>
        <w:ind w:firstLine="643"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深入贯彻党的十九大和十九届历次全会精神，立足新发展阶段，贯彻新发展理念，构建新发展格局，忠实践行“八八战略”，奋力打造“重要窗口”，全面落实省委省政府决策部署，坚决扛起“五大历史使命”，紧扣“</w:t>
      </w:r>
      <w:r>
        <w:rPr>
          <w:rFonts w:hint="default" w:ascii="Times New Roman" w:hAnsi="Times New Roman" w:eastAsia="仿宋_GB2312" w:cs="Times New Roman"/>
          <w:sz w:val="32"/>
          <w:szCs w:val="32"/>
          <w:lang w:eastAsia="zh-CN"/>
        </w:rPr>
        <w:t>两个先行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奋斗</w:t>
      </w:r>
      <w:r>
        <w:rPr>
          <w:rFonts w:hint="default" w:ascii="Times New Roman" w:hAnsi="Times New Roman" w:eastAsia="仿宋_GB2312" w:cs="Times New Roman"/>
          <w:sz w:val="32"/>
          <w:szCs w:val="32"/>
        </w:rPr>
        <w:t>目标，聚焦国土空间治理现代化，以高质量、竞争力、现代化为导向，以数字化改革为动力，以矿产资源要素保障为核心，以矿业绿色发展为主线，高水平统筹矿产资源勘查、开发利用和保护，确保资源供给与经济社会发展需求相适应，矿产开发与生态保护相协调，全力打造“数字赋能、管控智能、实施高能”的矿产资源治理体系，为共同富裕先行和省域现代化先行提供矿产资源保障和地质技术服务。</w:t>
      </w:r>
      <w:bookmarkStart w:id="75" w:name="_Toc16775"/>
      <w:bookmarkStart w:id="76" w:name="_Toc10736"/>
      <w:bookmarkStart w:id="77" w:name="_Toc6229"/>
      <w:bookmarkStart w:id="78" w:name="_Toc31307"/>
      <w:bookmarkStart w:id="79" w:name="_Toc69067262"/>
      <w:bookmarkStart w:id="80" w:name="_Toc60002125"/>
      <w:bookmarkStart w:id="81" w:name="_Toc30468"/>
      <w:bookmarkStart w:id="82" w:name="_Toc2097"/>
      <w:bookmarkStart w:id="83" w:name="_Toc105"/>
      <w:bookmarkStart w:id="84" w:name="_Toc25574"/>
      <w:bookmarkStart w:id="85" w:name="_Toc30032"/>
      <w:bookmarkStart w:id="86" w:name="_Toc13320"/>
      <w:bookmarkStart w:id="87" w:name="_Toc19734"/>
      <w:bookmarkStart w:id="88" w:name="_Toc28196"/>
      <w:bookmarkStart w:id="89" w:name="_Toc12159"/>
    </w:p>
    <w:p>
      <w:pPr>
        <w:keepNext w:val="0"/>
        <w:numPr>
          <w:ilvl w:val="0"/>
          <w:numId w:val="2"/>
        </w:numPr>
        <w:spacing w:beforeLines="0" w:afterLines="0" w:line="579" w:lineRule="exact"/>
        <w:ind w:firstLine="643" w:firstLineChars="0"/>
        <w:rPr>
          <w:rFonts w:hint="default" w:ascii="Times New Roman" w:hAnsi="Times New Roman" w:eastAsia="楷体_GB2312" w:cs="Times New Roman"/>
          <w:b/>
          <w:bCs/>
        </w:rPr>
      </w:pPr>
      <w:r>
        <w:rPr>
          <w:rFonts w:hint="default" w:ascii="Times New Roman" w:hAnsi="Times New Roman" w:eastAsia="楷体_GB2312" w:cs="Times New Roman"/>
          <w:b/>
          <w:bCs/>
        </w:rPr>
        <w:t>基本原则</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keepNext w:val="0"/>
        <w:numPr>
          <w:ilvl w:val="0"/>
          <w:numId w:val="0"/>
        </w:numPr>
        <w:spacing w:beforeLines="0" w:afterLines="0" w:line="579" w:lineRule="exact"/>
        <w:ind w:firstLine="628" w:firstLineChars="200"/>
        <w:rPr>
          <w:rFonts w:hint="default" w:ascii="Times New Roman" w:hAnsi="Times New Roman" w:eastAsia="仿宋_GB2312" w:cs="Times New Roman"/>
          <w:sz w:val="32"/>
          <w:szCs w:val="32"/>
        </w:rPr>
      </w:pPr>
      <w:r>
        <w:rPr>
          <w:rFonts w:hint="default" w:ascii="Times New Roman" w:hAnsi="Times New Roman" w:cs="Times New Roman"/>
          <w:b/>
          <w:sz w:val="32"/>
          <w:szCs w:val="32"/>
          <w:lang w:val="en-US" w:eastAsia="zh-CN"/>
        </w:rPr>
        <w:t>1.</w:t>
      </w:r>
      <w:r>
        <w:rPr>
          <w:rFonts w:hint="default" w:ascii="Times New Roman" w:hAnsi="Times New Roman" w:cs="Times New Roman"/>
          <w:b/>
          <w:sz w:val="32"/>
          <w:szCs w:val="32"/>
          <w:lang w:eastAsia="zh-CN"/>
        </w:rPr>
        <w:t xml:space="preserve"> </w:t>
      </w:r>
      <w:r>
        <w:rPr>
          <w:rFonts w:hint="default" w:ascii="Times New Roman" w:hAnsi="Times New Roman" w:eastAsia="仿宋_GB2312" w:cs="Times New Roman"/>
          <w:b/>
          <w:sz w:val="32"/>
          <w:szCs w:val="32"/>
        </w:rPr>
        <w:t>坚持生态优先、绿色发展。</w:t>
      </w:r>
      <w:r>
        <w:rPr>
          <w:rFonts w:hint="default" w:ascii="Times New Roman" w:hAnsi="Times New Roman" w:eastAsia="仿宋_GB2312" w:cs="Times New Roman"/>
          <w:bCs/>
          <w:sz w:val="32"/>
          <w:szCs w:val="32"/>
        </w:rPr>
        <w:t>深入贯彻“绿水青山就是金山银山”理念，</w:t>
      </w:r>
      <w:r>
        <w:rPr>
          <w:rFonts w:hint="default" w:ascii="Times New Roman" w:hAnsi="Times New Roman" w:eastAsia="仿宋_GB2312" w:cs="Times New Roman"/>
          <w:bCs/>
          <w:sz w:val="32"/>
          <w:szCs w:val="32"/>
          <w:lang w:val="zh-CN"/>
        </w:rPr>
        <w:t>以碳达峰目标和碳中和愿景为导向，把</w:t>
      </w:r>
      <w:r>
        <w:rPr>
          <w:rFonts w:hint="default" w:ascii="Times New Roman" w:hAnsi="Times New Roman" w:eastAsia="仿宋_GB2312" w:cs="Times New Roman"/>
          <w:sz w:val="32"/>
          <w:szCs w:val="32"/>
        </w:rPr>
        <w:t>生态保护融入到矿产资源勘查开发保护的全过程，加快健全矿业绿色发展长效机制。</w:t>
      </w:r>
    </w:p>
    <w:p>
      <w:pPr>
        <w:keepNext w:val="0"/>
        <w:numPr>
          <w:ilvl w:val="0"/>
          <w:numId w:val="0"/>
        </w:numPr>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ascii="Times New Roman" w:hAnsi="Times New Roman" w:eastAsia="仿宋_GB2312" w:cs="Times New Roman"/>
          <w:b/>
          <w:sz w:val="32"/>
          <w:szCs w:val="32"/>
        </w:rPr>
        <w:t>.</w:t>
      </w:r>
      <w:r>
        <w:rPr>
          <w:rFonts w:ascii="Times New Roman" w:hAnsi="Times New Roman" w:cs="Times New Roman"/>
          <w:b/>
          <w:sz w:val="32"/>
          <w:szCs w:val="32"/>
        </w:rPr>
        <w:t xml:space="preserve"> </w:t>
      </w:r>
      <w:r>
        <w:rPr>
          <w:rFonts w:hint="default" w:ascii="Times New Roman" w:hAnsi="Times New Roman" w:eastAsia="仿宋_GB2312" w:cs="Times New Roman"/>
          <w:b/>
          <w:sz w:val="32"/>
          <w:szCs w:val="32"/>
        </w:rPr>
        <w:t>坚持充分保障、区域统筹。</w:t>
      </w:r>
      <w:r>
        <w:rPr>
          <w:rFonts w:hint="default" w:ascii="Times New Roman" w:hAnsi="Times New Roman" w:eastAsia="仿宋_GB2312" w:cs="Times New Roman"/>
          <w:sz w:val="32"/>
          <w:szCs w:val="32"/>
        </w:rPr>
        <w:t>围绕重点区域、重大工程等市场需求，统筹资源禀赋、运输半径、生态制约等因素，加快形成空间布局合理、矿业权投放科学、区域统筹平衡的建筑用石料矿保障机制。</w:t>
      </w:r>
    </w:p>
    <w:p>
      <w:pPr>
        <w:keepNext/>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ascii="Times New Roman" w:hAnsi="Times New Roman" w:eastAsia="仿宋_GB2312" w:cs="Times New Roman"/>
          <w:b/>
          <w:sz w:val="32"/>
          <w:szCs w:val="32"/>
        </w:rPr>
        <w:t>.</w:t>
      </w:r>
      <w:r>
        <w:rPr>
          <w:rFonts w:ascii="Times New Roman" w:hAnsi="Times New Roman" w:cs="Times New Roman"/>
          <w:b/>
          <w:sz w:val="32"/>
          <w:szCs w:val="32"/>
        </w:rPr>
        <w:t xml:space="preserve"> </w:t>
      </w:r>
      <w:r>
        <w:rPr>
          <w:rFonts w:hint="default" w:ascii="Times New Roman" w:hAnsi="Times New Roman" w:eastAsia="仿宋_GB2312" w:cs="Times New Roman"/>
          <w:b/>
          <w:sz w:val="32"/>
          <w:szCs w:val="32"/>
        </w:rPr>
        <w:t>坚持空间管控、集约利用。</w:t>
      </w:r>
      <w:r>
        <w:rPr>
          <w:rFonts w:hint="default" w:ascii="Times New Roman" w:hAnsi="Times New Roman" w:eastAsia="仿宋_GB2312" w:cs="Times New Roman"/>
          <w:bCs/>
          <w:sz w:val="32"/>
          <w:szCs w:val="32"/>
        </w:rPr>
        <w:t>以国土空间“三条控制线”和自然保护地为</w:t>
      </w:r>
      <w:r>
        <w:rPr>
          <w:rFonts w:hint="default" w:ascii="Times New Roman" w:hAnsi="Times New Roman" w:eastAsia="仿宋_GB2312" w:cs="Times New Roman"/>
          <w:sz w:val="32"/>
          <w:szCs w:val="32"/>
        </w:rPr>
        <w:t>前提，以能源资源基地、国家规划矿区为重点，科学构建矿产资源勘查开发保护布局分区体系；以提高矿产资源“三率”水平为目标，推动矿产资源集约高效利用。</w:t>
      </w:r>
    </w:p>
    <w:p>
      <w:pPr>
        <w:keepNext/>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4</w:t>
      </w:r>
      <w:r>
        <w:rPr>
          <w:rFonts w:ascii="Times New Roman" w:hAnsi="Times New Roman" w:eastAsia="仿宋_GB2312" w:cs="Times New Roman"/>
          <w:b/>
          <w:sz w:val="32"/>
          <w:szCs w:val="32"/>
        </w:rPr>
        <w:t>.</w:t>
      </w:r>
      <w:r>
        <w:rPr>
          <w:rFonts w:ascii="Times New Roman" w:hAnsi="Times New Roman" w:cs="Times New Roman"/>
          <w:b/>
          <w:sz w:val="32"/>
          <w:szCs w:val="32"/>
        </w:rPr>
        <w:t xml:space="preserve"> </w:t>
      </w:r>
      <w:r>
        <w:rPr>
          <w:rFonts w:hint="default" w:ascii="Times New Roman" w:hAnsi="Times New Roman" w:eastAsia="仿宋_GB2312" w:cs="Times New Roman"/>
          <w:b/>
          <w:sz w:val="32"/>
          <w:szCs w:val="32"/>
        </w:rPr>
        <w:t>坚持市场引领、矿地融合。</w:t>
      </w:r>
      <w:r>
        <w:rPr>
          <w:rFonts w:hint="default" w:ascii="Times New Roman" w:hAnsi="Times New Roman" w:eastAsia="仿宋_GB2312" w:cs="Times New Roman"/>
          <w:sz w:val="32"/>
          <w:szCs w:val="32"/>
        </w:rPr>
        <w:t>充分发挥市场在资源配置中的决定性作用和更好发挥政府作用，破解要素流动不畅、资源配置效率不高等瓶颈，优化矿业权投放机制，健全完善开放、公平、有序的矿业权竞争市场，激发市场活力；坚持出矿与出地并重，完善矿地综合开发利用机制。</w:t>
      </w:r>
    </w:p>
    <w:p>
      <w:pPr>
        <w:keepNext/>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5.</w:t>
      </w:r>
      <w:r>
        <w:rPr>
          <w:rFonts w:hint="default" w:ascii="Times New Roman" w:hAnsi="Times New Roman" w:cs="Times New Roman"/>
          <w:b/>
          <w:sz w:val="32"/>
          <w:szCs w:val="32"/>
        </w:rPr>
        <w:t xml:space="preserve"> </w:t>
      </w:r>
      <w:r>
        <w:rPr>
          <w:rFonts w:hint="default" w:ascii="Times New Roman" w:hAnsi="Times New Roman" w:eastAsia="仿宋_GB2312" w:cs="Times New Roman"/>
          <w:b/>
          <w:sz w:val="32"/>
          <w:szCs w:val="32"/>
        </w:rPr>
        <w:t>坚持数字赋能、创新驱动。</w:t>
      </w:r>
      <w:r>
        <w:rPr>
          <w:rFonts w:hint="default" w:ascii="Times New Roman" w:hAnsi="Times New Roman" w:eastAsia="仿宋_GB2312" w:cs="Times New Roman"/>
          <w:sz w:val="32"/>
          <w:szCs w:val="32"/>
        </w:rPr>
        <w:t>坚持“整体智治、唯实惟先”理念，</w:t>
      </w:r>
      <w:r>
        <w:rPr>
          <w:rFonts w:hint="default" w:ascii="Times New Roman" w:hAnsi="Times New Roman" w:eastAsia="仿宋_GB2312" w:cs="Times New Roman"/>
          <w:sz w:val="32"/>
          <w:szCs w:val="32"/>
          <w:lang w:val="zh-CN"/>
        </w:rPr>
        <w:t>以数字化改革为引领，加快推进矿产资源管理数字化转型，</w:t>
      </w:r>
      <w:r>
        <w:rPr>
          <w:rFonts w:hint="default" w:ascii="Times New Roman" w:hAnsi="Times New Roman" w:eastAsia="仿宋_GB2312" w:cs="Times New Roman"/>
          <w:sz w:val="32"/>
          <w:szCs w:val="32"/>
        </w:rPr>
        <w:t>全面推进矿山数字化、智能化建设，打造全省统一的数字化治理平台；</w:t>
      </w:r>
      <w:r>
        <w:rPr>
          <w:rFonts w:hint="default" w:ascii="Times New Roman" w:hAnsi="Times New Roman" w:eastAsia="仿宋_GB2312" w:cs="Times New Roman"/>
          <w:sz w:val="32"/>
          <w:szCs w:val="32"/>
          <w:lang w:val="zh-CN"/>
        </w:rPr>
        <w:t>强化科技创新，打造产学研用创新平台，推动</w:t>
      </w:r>
      <w:r>
        <w:rPr>
          <w:rFonts w:hint="default" w:ascii="Times New Roman" w:hAnsi="Times New Roman" w:eastAsia="仿宋_GB2312" w:cs="Times New Roman"/>
          <w:sz w:val="32"/>
          <w:szCs w:val="32"/>
        </w:rPr>
        <w:t>新工艺、新技术、新方法、新材料的研发与应用。</w:t>
      </w:r>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90" w:name="_Toc5593"/>
      <w:bookmarkStart w:id="91" w:name="_Toc13215"/>
      <w:bookmarkStart w:id="92" w:name="_Toc30948"/>
      <w:bookmarkStart w:id="93" w:name="_Toc60002126"/>
      <w:bookmarkStart w:id="94" w:name="_Toc22687"/>
      <w:bookmarkStart w:id="95" w:name="_Toc16372"/>
      <w:bookmarkStart w:id="96" w:name="_Toc24471"/>
      <w:bookmarkStart w:id="97" w:name="_Toc18554"/>
      <w:bookmarkStart w:id="98" w:name="_Toc29040"/>
      <w:bookmarkStart w:id="99" w:name="_Toc69067263"/>
      <w:bookmarkStart w:id="100" w:name="_Toc23522"/>
      <w:bookmarkStart w:id="101" w:name="_Toc29552"/>
      <w:bookmarkStart w:id="102" w:name="_Toc11175"/>
      <w:bookmarkStart w:id="103" w:name="_Toc17570"/>
      <w:bookmarkStart w:id="104" w:name="_Toc22989"/>
      <w:r>
        <w:rPr>
          <w:rFonts w:hint="default" w:ascii="Times New Roman" w:hAnsi="Times New Roman" w:eastAsia="楷体_GB2312" w:cs="Times New Roman"/>
        </w:rPr>
        <w:t>（三）规划目标</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keepNext/>
        <w:spacing w:beforeLines="0" w:afterLines="0" w:line="579" w:lineRule="exact"/>
        <w:ind w:firstLine="628"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2035年远景目标。</w:t>
      </w:r>
      <w:r>
        <w:rPr>
          <w:rFonts w:hint="default" w:ascii="Times New Roman" w:hAnsi="Times New Roman" w:eastAsia="仿宋_GB2312" w:cs="Times New Roman"/>
          <w:bCs/>
          <w:kern w:val="0"/>
          <w:sz w:val="32"/>
          <w:szCs w:val="32"/>
          <w:lang w:val="zh-CN"/>
        </w:rPr>
        <w:t>基本实现全省矿业现代化，矿业发展与生态文明有机融合，矿产资源对经济社会发展的支撑性作用更加明显，矿产资源勘查开发全生命周期绿色管控全面实现，矿产资源利用更加集约高效，智能化绿色矿山建设领跑全国，数字地矿基本建成，“未来矿山”</w:t>
      </w:r>
      <w:r>
        <w:rPr>
          <w:rFonts w:hint="default" w:ascii="Times New Roman" w:hAnsi="Times New Roman" w:eastAsia="仿宋_GB2312" w:cs="Times New Roman"/>
          <w:bCs/>
          <w:kern w:val="0"/>
          <w:sz w:val="32"/>
          <w:szCs w:val="32"/>
        </w:rPr>
        <w:t>建设</w:t>
      </w:r>
      <w:r>
        <w:rPr>
          <w:rFonts w:hint="default" w:ascii="Times New Roman" w:hAnsi="Times New Roman" w:eastAsia="仿宋_GB2312" w:cs="Times New Roman"/>
          <w:bCs/>
          <w:kern w:val="0"/>
          <w:sz w:val="32"/>
          <w:szCs w:val="32"/>
          <w:lang w:val="zh-CN"/>
        </w:rPr>
        <w:t>初见成效，全省矿产资源治理能力和治理体系现代化基本实现。</w:t>
      </w:r>
    </w:p>
    <w:p>
      <w:pPr>
        <w:keepNext/>
        <w:spacing w:beforeLines="0" w:afterLines="0" w:line="599" w:lineRule="exact"/>
        <w:ind w:firstLine="567"/>
        <w:rPr>
          <w:rFonts w:ascii="Times New Roman" w:hAnsi="Times New Roman" w:eastAsia="仿宋_GB2312" w:cs="Times New Roman"/>
          <w:bCs/>
          <w:kern w:val="0"/>
          <w:sz w:val="32"/>
          <w:szCs w:val="32"/>
        </w:rPr>
      </w:pPr>
      <w:r>
        <w:rPr>
          <w:rFonts w:hint="default" w:ascii="Times New Roman" w:hAnsi="Times New Roman" w:eastAsia="仿宋_GB2312" w:cs="Times New Roman"/>
          <w:b/>
          <w:bCs/>
          <w:sz w:val="32"/>
          <w:szCs w:val="32"/>
        </w:rPr>
        <w:t>2.</w:t>
      </w:r>
      <w:r>
        <w:rPr>
          <w:rFonts w:hint="default" w:ascii="Times New Roman" w:hAnsi="Times New Roman" w:cs="Times New Roman"/>
          <w:b/>
          <w:bCs/>
          <w:sz w:val="32"/>
          <w:szCs w:val="32"/>
        </w:rPr>
        <w:t xml:space="preserve"> </w:t>
      </w:r>
      <w:r>
        <w:rPr>
          <w:rFonts w:hint="default" w:ascii="Times New Roman" w:hAnsi="Times New Roman" w:eastAsia="仿宋_GB2312" w:cs="Times New Roman"/>
          <w:b/>
          <w:bCs/>
          <w:sz w:val="32"/>
          <w:szCs w:val="32"/>
        </w:rPr>
        <w:t>2025年规划目标。</w:t>
      </w:r>
      <w:r>
        <w:rPr>
          <w:rFonts w:hint="default" w:ascii="Times New Roman" w:hAnsi="Times New Roman" w:eastAsia="仿宋_GB2312" w:cs="Times New Roman"/>
          <w:sz w:val="32"/>
          <w:szCs w:val="32"/>
        </w:rPr>
        <w:t>锚定2035年远景目标，对标</w:t>
      </w:r>
      <w:r>
        <w:rPr>
          <w:rFonts w:hint="default" w:ascii="Times New Roman" w:hAnsi="Times New Roman" w:eastAsia="仿宋_GB2312" w:cs="Times New Roman"/>
          <w:bCs/>
          <w:kern w:val="0"/>
          <w:sz w:val="32"/>
          <w:szCs w:val="32"/>
          <w:lang w:val="zh-CN"/>
        </w:rPr>
        <w:t>“国土空间治理现代化”总体目标，以“三地一窗口”的使命担当，加快打造</w:t>
      </w:r>
      <w:r>
        <w:rPr>
          <w:rFonts w:hint="default" w:ascii="Times New Roman" w:hAnsi="Times New Roman" w:eastAsia="仿宋_GB2312" w:cs="Times New Roman"/>
          <w:sz w:val="32"/>
          <w:szCs w:val="32"/>
        </w:rPr>
        <w:t>以国土空间“三条控制线”为前提的矿产资源勘查开发保护新格局，以智能化绿色矿山、乡镇一级矿业绿色发展示范区为特色的矿业绿色发展新格局，以建筑用石料、石灰岩、萤石为重点的矿产资源保障新格局，以数字赋能为手段的矿产资源治理新格局，形成一批具有浙江地矿辨识度的系统性突破性标志性成果，推动浙江矿产资源管理改革继续走在前列</w:t>
      </w:r>
      <w:r>
        <w:rPr>
          <w:rFonts w:hint="default" w:ascii="Times New Roman" w:hAnsi="Times New Roman" w:eastAsia="仿宋_GB2312" w:cs="Times New Roman"/>
          <w:bCs/>
          <w:kern w:val="0"/>
          <w:sz w:val="32"/>
          <w:szCs w:val="32"/>
        </w:rPr>
        <w:t>。</w:t>
      </w:r>
    </w:p>
    <w:p>
      <w:pPr>
        <w:keepNext/>
        <w:spacing w:beforeLines="0" w:afterLines="0" w:line="599"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1"/>
          <w:sz w:val="32"/>
          <w:szCs w:val="32"/>
        </w:rPr>
        <w:t>矿产地质调查有新进展。</w:t>
      </w:r>
      <w:r>
        <w:rPr>
          <w:rFonts w:hint="default" w:ascii="Times New Roman" w:hAnsi="Times New Roman" w:eastAsia="仿宋_GB2312" w:cs="Times New Roman"/>
          <w:sz w:val="32"/>
          <w:szCs w:val="32"/>
        </w:rPr>
        <w:t>重要成矿区带矿产地质调查程度进一步提高，1︰5万矿产地质调查、高精度磁法测量和水系沉积物测量覆盖率在原有基础上分别提高5%左右，提供找矿靶区30处；可供开发利用的高品质建筑用石料矿产空间分布情况基本查明。</w:t>
      </w:r>
    </w:p>
    <w:p>
      <w:pPr>
        <w:keepNext/>
        <w:spacing w:beforeLines="0" w:afterLines="0" w:line="599" w:lineRule="exact"/>
        <w:ind w:firstLine="567"/>
        <w:rPr>
          <w:rFonts w:ascii="Times New Roman" w:hAnsi="Times New Roman" w:eastAsia="仿宋_GB2312" w:cs="Times New Roman"/>
          <w:kern w:val="1"/>
          <w:sz w:val="32"/>
          <w:szCs w:val="32"/>
        </w:rPr>
      </w:pPr>
      <w:r>
        <w:rPr>
          <w:rFonts w:hint="default" w:ascii="Times New Roman" w:hAnsi="Times New Roman" w:eastAsia="仿宋_GB2312" w:cs="Times New Roman"/>
          <w:b/>
          <w:bCs/>
          <w:kern w:val="1"/>
          <w:sz w:val="32"/>
          <w:szCs w:val="32"/>
        </w:rPr>
        <w:t>重要矿产资源找矿增储有新成果。</w:t>
      </w:r>
      <w:r>
        <w:rPr>
          <w:rFonts w:hint="default" w:ascii="Times New Roman" w:hAnsi="Times New Roman" w:eastAsia="仿宋_GB2312" w:cs="Times New Roman"/>
          <w:kern w:val="1"/>
          <w:sz w:val="32"/>
          <w:szCs w:val="32"/>
        </w:rPr>
        <w:t>战略性矿产、清洁能源矿产、新型材料矿产找矿力度持续加大，新发现大中型矿产地20</w:t>
      </w:r>
      <w:r>
        <w:rPr>
          <w:rFonts w:hint="default" w:ascii="Times New Roman" w:hAnsi="Times New Roman" w:eastAsia="仿宋_GB2312" w:cs="Times New Roman"/>
          <w:spacing w:val="-11"/>
          <w:kern w:val="1"/>
          <w:sz w:val="32"/>
          <w:szCs w:val="32"/>
        </w:rPr>
        <w:t>处，萤石、金、铜、钼、稀土、地热、叶蜡石等矿产资源量明显增加；战略性矿产</w:t>
      </w:r>
      <w:r>
        <w:rPr>
          <w:rFonts w:hint="default" w:ascii="Times New Roman" w:hAnsi="Times New Roman" w:eastAsia="仿宋_GB2312" w:cs="Times New Roman"/>
          <w:spacing w:val="-11"/>
          <w:sz w:val="32"/>
          <w:szCs w:val="32"/>
        </w:rPr>
        <w:t>成矿规律认识更加深入、区域成矿模型基本建成。</w:t>
      </w:r>
    </w:p>
    <w:p>
      <w:pPr>
        <w:keepNext/>
        <w:spacing w:beforeLines="0" w:afterLines="0" w:line="599" w:lineRule="exact"/>
        <w:ind w:firstLine="628" w:firstLineChars="200"/>
        <w:rPr>
          <w:rFonts w:ascii="Times New Roman" w:hAnsi="Times New Roman" w:eastAsia="仿宋_GB2312" w:cs="Times New Roman"/>
          <w:bCs/>
          <w:sz w:val="32"/>
          <w:szCs w:val="32"/>
        </w:rPr>
      </w:pPr>
      <w:r>
        <w:rPr>
          <w:rFonts w:hint="default" w:ascii="Times New Roman" w:hAnsi="Times New Roman" w:eastAsia="仿宋_GB2312" w:cs="Times New Roman"/>
          <w:b/>
          <w:sz w:val="32"/>
          <w:szCs w:val="32"/>
        </w:rPr>
        <w:t>矿产资源勘查开发保护有新格局。</w:t>
      </w:r>
      <w:r>
        <w:rPr>
          <w:rFonts w:hint="default" w:ascii="Times New Roman" w:hAnsi="Times New Roman" w:eastAsia="仿宋_GB2312" w:cs="Times New Roman"/>
          <w:bCs/>
          <w:sz w:val="32"/>
          <w:szCs w:val="32"/>
        </w:rPr>
        <w:t>能源资源基地和国家规划矿区基本建成，矿产资源保护区初步形成，重点勘查区、重点开采区、建筑用石料矿集中开采区管控引导作用明显，</w:t>
      </w:r>
      <w:r>
        <w:rPr>
          <w:rFonts w:hint="default" w:ascii="Times New Roman" w:hAnsi="Times New Roman" w:eastAsia="仿宋_GB2312" w:cs="Times New Roman"/>
          <w:bCs/>
          <w:sz w:val="32"/>
          <w:szCs w:val="32"/>
          <w:lang w:val="en-US" w:eastAsia="zh-CN"/>
        </w:rPr>
        <w:t>矿产资源产业集聚效应更加显著</w:t>
      </w:r>
      <w:r>
        <w:rPr>
          <w:rFonts w:hint="default" w:ascii="Times New Roman" w:hAnsi="Times New Roman" w:eastAsia="仿宋_GB2312" w:cs="Times New Roman"/>
          <w:bCs/>
          <w:sz w:val="32"/>
          <w:szCs w:val="32"/>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185"/>
        <w:gridCol w:w="1967"/>
        <w:gridCol w:w="1765"/>
        <w:gridCol w:w="1058"/>
        <w:gridCol w:w="111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171" w:type="dxa"/>
            <w:gridSpan w:val="7"/>
            <w:noWrap w:val="0"/>
            <w:vAlign w:val="center"/>
          </w:tcPr>
          <w:p>
            <w:pPr>
              <w:keepNext/>
              <w:spacing w:line="320" w:lineRule="exact"/>
              <w:jc w:val="center"/>
              <w:rPr>
                <w:rFonts w:ascii="Times New Roman" w:hAnsi="Times New Roman" w:eastAsia="黑体" w:cs="Times New Roman"/>
                <w:sz w:val="28"/>
                <w:szCs w:val="28"/>
              </w:rPr>
            </w:pPr>
            <w:r>
              <w:rPr>
                <w:rFonts w:hint="default" w:ascii="Times New Roman" w:hAnsi="Times New Roman" w:eastAsia="黑体" w:cs="Times New Roman"/>
                <w:sz w:val="28"/>
                <w:szCs w:val="28"/>
              </w:rPr>
              <w:t xml:space="preserve">专栏一  </w:t>
            </w:r>
            <w:r>
              <w:rPr>
                <w:rFonts w:hint="default" w:ascii="Times New Roman" w:hAnsi="Times New Roman" w:eastAsia="黑体" w:cs="Times New Roman"/>
                <w:kern w:val="0"/>
                <w:sz w:val="28"/>
                <w:szCs w:val="28"/>
              </w:rPr>
              <w:t>规划主要指标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091" w:type="dxa"/>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类别</w:t>
            </w:r>
          </w:p>
        </w:tc>
        <w:tc>
          <w:tcPr>
            <w:tcW w:w="3152" w:type="dxa"/>
            <w:gridSpan w:val="2"/>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指标名称</w:t>
            </w:r>
          </w:p>
        </w:tc>
        <w:tc>
          <w:tcPr>
            <w:tcW w:w="1765" w:type="dxa"/>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单位</w:t>
            </w:r>
          </w:p>
        </w:tc>
        <w:tc>
          <w:tcPr>
            <w:tcW w:w="1058" w:type="dxa"/>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基准年</w:t>
            </w:r>
          </w:p>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（2020年）</w:t>
            </w:r>
          </w:p>
        </w:tc>
        <w:tc>
          <w:tcPr>
            <w:tcW w:w="1112" w:type="dxa"/>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目标年</w:t>
            </w:r>
          </w:p>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（2025年）</w:t>
            </w:r>
          </w:p>
        </w:tc>
        <w:tc>
          <w:tcPr>
            <w:tcW w:w="993" w:type="dxa"/>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指标</w:t>
            </w:r>
          </w:p>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91" w:type="dxa"/>
            <w:vMerge w:val="restart"/>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矿产资源勘查</w:t>
            </w:r>
          </w:p>
        </w:tc>
        <w:tc>
          <w:tcPr>
            <w:tcW w:w="3152" w:type="dxa"/>
            <w:gridSpan w:val="2"/>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新发现大中型矿产地</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处</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〔18〕</w:t>
            </w:r>
            <w:r>
              <w:rPr>
                <w:rFonts w:hint="default" w:ascii="Times New Roman" w:hAnsi="Times New Roman" w:eastAsia="仿宋_GB2312" w:cs="Times New Roman"/>
                <w:sz w:val="24"/>
                <w:vertAlign w:val="superscript"/>
              </w:rPr>
              <w:t>a</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〔20〕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新增资源量</w:t>
            </w: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萤石</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CaF</w:t>
            </w:r>
            <w:r>
              <w:rPr>
                <w:rFonts w:hint="default" w:ascii="Times New Roman" w:hAnsi="Times New Roman" w:eastAsia="仿宋_GB2312" w:cs="Times New Roman"/>
                <w:sz w:val="24"/>
                <w:vertAlign w:val="subscript"/>
              </w:rPr>
              <w:t>2</w:t>
            </w:r>
            <w:r>
              <w:rPr>
                <w:rFonts w:hint="default" w:ascii="Times New Roman" w:hAnsi="Times New Roman" w:eastAsia="仿宋_GB2312" w:cs="Times New Roman"/>
                <w:sz w:val="24"/>
              </w:rPr>
              <w:t>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〔716〕</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〔800〕</w:t>
            </w:r>
          </w:p>
        </w:tc>
        <w:tc>
          <w:tcPr>
            <w:tcW w:w="993"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金</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金属吨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〔10〕</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铜</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金属万吨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钼</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金属</w:t>
            </w:r>
            <w:r>
              <w:rPr>
                <w:rFonts w:hint="default" w:ascii="Times New Roman" w:hAnsi="Times New Roman" w:eastAsia="仿宋_GB2312" w:cs="Times New Roman"/>
                <w:sz w:val="24"/>
              </w:rPr>
              <w:t>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银</w:t>
            </w:r>
          </w:p>
        </w:tc>
        <w:tc>
          <w:tcPr>
            <w:tcW w:w="1765"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金属</w:t>
            </w:r>
            <w:r>
              <w:rPr>
                <w:rFonts w:hint="default" w:ascii="Times New Roman" w:hAnsi="Times New Roman" w:eastAsia="仿宋_GB2312" w:cs="Times New Roman"/>
                <w:sz w:val="24"/>
              </w:rPr>
              <w:t>吨</w:t>
            </w:r>
          </w:p>
        </w:tc>
        <w:tc>
          <w:tcPr>
            <w:tcW w:w="1058"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〔2000〕</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叶蜡石</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矿石</w:t>
            </w:r>
            <w:r>
              <w:rPr>
                <w:rFonts w:hint="default" w:ascii="Times New Roman" w:hAnsi="Times New Roman" w:eastAsia="仿宋_GB2312" w:cs="Times New Roman"/>
                <w:sz w:val="24"/>
              </w:rPr>
              <w:t>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〔500〕</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地热</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万立方米/天</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〔1.6〕</w:t>
            </w:r>
          </w:p>
        </w:tc>
        <w:tc>
          <w:tcPr>
            <w:tcW w:w="1112"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restart"/>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sz w:val="24"/>
              </w:rPr>
              <w:t>矿产资源开发利用与保护</w:t>
            </w:r>
          </w:p>
        </w:tc>
        <w:tc>
          <w:tcPr>
            <w:tcW w:w="1185"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固体矿产采矿权数</w:t>
            </w: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总数</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个</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958</w:t>
            </w:r>
            <w:r>
              <w:rPr>
                <w:rFonts w:hint="default" w:ascii="Times New Roman" w:hAnsi="Times New Roman" w:eastAsia="仿宋_GB2312" w:cs="Times New Roman"/>
                <w:sz w:val="24"/>
                <w:vertAlign w:val="superscript"/>
              </w:rPr>
              <w:t>b</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≤750</w:t>
            </w:r>
          </w:p>
        </w:tc>
        <w:tc>
          <w:tcPr>
            <w:tcW w:w="993"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其中建筑用石料采矿权数</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个</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472</w:t>
            </w:r>
            <w:r>
              <w:rPr>
                <w:rFonts w:hint="default" w:ascii="Times New Roman" w:hAnsi="Times New Roman" w:eastAsia="仿宋_GB2312" w:cs="Times New Roman"/>
                <w:sz w:val="24"/>
                <w:vertAlign w:val="superscript"/>
              </w:rPr>
              <w:t>b</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≤430</w:t>
            </w:r>
          </w:p>
        </w:tc>
        <w:tc>
          <w:tcPr>
            <w:tcW w:w="993" w:type="dxa"/>
            <w:vMerge w:val="continue"/>
            <w:noWrap w:val="0"/>
            <w:vAlign w:val="center"/>
          </w:tcPr>
          <w:p>
            <w:pPr>
              <w:keepNext/>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年开采量</w:t>
            </w:r>
          </w:p>
        </w:tc>
        <w:tc>
          <w:tcPr>
            <w:tcW w:w="1967" w:type="dxa"/>
            <w:noWrap w:val="0"/>
            <w:vAlign w:val="center"/>
          </w:tcPr>
          <w:p>
            <w:pPr>
              <w:keepNext/>
              <w:spacing w:line="32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钨</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WO</w:t>
            </w:r>
            <w:r>
              <w:rPr>
                <w:rFonts w:hint="default" w:ascii="Times New Roman" w:hAnsi="Times New Roman" w:eastAsia="仿宋_GB2312" w:cs="Times New Roman"/>
                <w:sz w:val="24"/>
                <w:vertAlign w:val="subscript"/>
              </w:rPr>
              <w:t>3</w:t>
            </w:r>
            <w:r>
              <w:rPr>
                <w:rFonts w:hint="default" w:ascii="Times New Roman" w:hAnsi="Times New Roman" w:eastAsia="仿宋_GB2312" w:cs="Times New Roman"/>
                <w:sz w:val="24"/>
              </w:rPr>
              <w:t>（65%）吨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≤650</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≤650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普通萤石</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矿石万吨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176</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200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建筑用石料</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矿石万吨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33812</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40000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石灰岩（水泥用+熔剂用）</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矿石万吨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8917</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8500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叶蜡石</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矿石万吨</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56</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60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地热</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万立方米</w:t>
            </w:r>
          </w:p>
        </w:tc>
        <w:tc>
          <w:tcPr>
            <w:tcW w:w="1058"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63</w:t>
            </w:r>
          </w:p>
        </w:tc>
        <w:tc>
          <w:tcPr>
            <w:tcW w:w="1112"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100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restart"/>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大中型矿山比例</w:t>
            </w: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所有矿山</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058"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63</w:t>
            </w:r>
            <w:r>
              <w:rPr>
                <w:rFonts w:hint="default" w:ascii="Times New Roman" w:hAnsi="Times New Roman" w:eastAsia="仿宋_GB2312" w:cs="Times New Roman"/>
                <w:sz w:val="24"/>
                <w:vertAlign w:val="superscript"/>
              </w:rPr>
              <w:t>c</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70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ascii="Times New Roman" w:hAnsi="Times New Roman" w:eastAsia="仿宋_GB2312" w:cs="Times New Roman"/>
                <w:b/>
                <w:bCs/>
                <w:sz w:val="24"/>
              </w:rPr>
            </w:pPr>
          </w:p>
        </w:tc>
        <w:tc>
          <w:tcPr>
            <w:tcW w:w="1185" w:type="dxa"/>
            <w:vMerge w:val="continue"/>
            <w:noWrap w:val="0"/>
            <w:vAlign w:val="center"/>
          </w:tcPr>
          <w:p>
            <w:pPr>
              <w:keepNext/>
              <w:spacing w:line="320" w:lineRule="exact"/>
              <w:jc w:val="center"/>
              <w:rPr>
                <w:rFonts w:ascii="Times New Roman" w:hAnsi="Times New Roman" w:eastAsia="仿宋_GB2312" w:cs="Times New Roman"/>
                <w:sz w:val="24"/>
              </w:rPr>
            </w:pP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建筑用石料矿山</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058"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87</w:t>
            </w:r>
            <w:r>
              <w:rPr>
                <w:rFonts w:hint="default" w:ascii="Times New Roman" w:hAnsi="Times New Roman" w:eastAsia="仿宋_GB2312" w:cs="Times New Roman"/>
                <w:sz w:val="24"/>
                <w:vertAlign w:val="superscript"/>
              </w:rPr>
              <w:t>c</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90</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restart"/>
            <w:noWrap w:val="0"/>
            <w:vAlign w:val="center"/>
          </w:tcPr>
          <w:p>
            <w:pPr>
              <w:keepNext/>
              <w:spacing w:line="320" w:lineRule="exact"/>
              <w:jc w:val="center"/>
              <w:rPr>
                <w:rFonts w:ascii="Times New Roman" w:hAnsi="Times New Roman" w:eastAsia="仿宋_GB2312" w:cs="Times New Roman"/>
                <w:b/>
                <w:bCs/>
                <w:sz w:val="24"/>
              </w:rPr>
            </w:pPr>
            <w:r>
              <w:rPr>
                <w:rFonts w:hint="default" w:ascii="Times New Roman" w:hAnsi="Times New Roman" w:eastAsia="仿宋_GB2312" w:cs="Times New Roman"/>
                <w:b/>
                <w:bCs/>
                <w:kern w:val="0"/>
                <w:sz w:val="24"/>
              </w:rPr>
              <w:t>矿业绿色发展</w:t>
            </w:r>
          </w:p>
        </w:tc>
        <w:tc>
          <w:tcPr>
            <w:tcW w:w="118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绿色矿山</w:t>
            </w:r>
          </w:p>
        </w:tc>
        <w:tc>
          <w:tcPr>
            <w:tcW w:w="1967"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应建矿山建成率</w:t>
            </w:r>
          </w:p>
        </w:tc>
        <w:tc>
          <w:tcPr>
            <w:tcW w:w="1765"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058"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w:t>
            </w:r>
          </w:p>
        </w:tc>
        <w:tc>
          <w:tcPr>
            <w:tcW w:w="1112"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95</w:t>
            </w:r>
          </w:p>
        </w:tc>
        <w:tc>
          <w:tcPr>
            <w:tcW w:w="993" w:type="dxa"/>
            <w:noWrap w:val="0"/>
            <w:vAlign w:val="center"/>
          </w:tcPr>
          <w:p>
            <w:pPr>
              <w:keepNext/>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1" w:type="dxa"/>
            <w:vMerge w:val="continue"/>
            <w:noWrap w:val="0"/>
            <w:vAlign w:val="center"/>
          </w:tcPr>
          <w:p>
            <w:pPr>
              <w:keepNext/>
              <w:spacing w:line="320" w:lineRule="exact"/>
              <w:jc w:val="center"/>
              <w:rPr>
                <w:rFonts w:hint="default" w:ascii="Times New Roman" w:hAnsi="Times New Roman" w:eastAsia="仿宋_GB2312" w:cs="Times New Roman"/>
                <w:b/>
                <w:bCs/>
                <w:kern w:val="0"/>
                <w:sz w:val="24"/>
              </w:rPr>
            </w:pPr>
          </w:p>
        </w:tc>
        <w:tc>
          <w:tcPr>
            <w:tcW w:w="1185"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生态修复</w:t>
            </w:r>
          </w:p>
        </w:tc>
        <w:tc>
          <w:tcPr>
            <w:tcW w:w="1967" w:type="dxa"/>
            <w:noWrap w:val="0"/>
            <w:vAlign w:val="center"/>
          </w:tcPr>
          <w:p>
            <w:pPr>
              <w:keepNext/>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废弃矿山修复</w:t>
            </w:r>
          </w:p>
        </w:tc>
        <w:tc>
          <w:tcPr>
            <w:tcW w:w="1765"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公顷</w:t>
            </w:r>
          </w:p>
        </w:tc>
        <w:tc>
          <w:tcPr>
            <w:tcW w:w="1058"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w:t>
            </w:r>
          </w:p>
        </w:tc>
        <w:tc>
          <w:tcPr>
            <w:tcW w:w="1112"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3000</w:t>
            </w:r>
          </w:p>
        </w:tc>
        <w:tc>
          <w:tcPr>
            <w:tcW w:w="993" w:type="dxa"/>
            <w:noWrap w:val="0"/>
            <w:vAlign w:val="center"/>
          </w:tcPr>
          <w:p>
            <w:pPr>
              <w:keepNext/>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预期性</w:t>
            </w:r>
          </w:p>
        </w:tc>
      </w:tr>
    </w:tbl>
    <w:p>
      <w:pPr>
        <w:pStyle w:val="9"/>
        <w:keepNext/>
        <w:spacing w:line="440" w:lineRule="exact"/>
        <w:ind w:firstLine="0" w:firstLineChars="0"/>
        <w:rPr>
          <w:rFonts w:hint="eastAsia" w:hAnsi="Times New Roman" w:eastAsia="仿宋_GB2312"/>
          <w:sz w:val="24"/>
          <w:szCs w:val="24"/>
        </w:rPr>
      </w:pPr>
      <w:bookmarkStart w:id="105" w:name="_Toc60002127"/>
      <w:bookmarkStart w:id="106" w:name="_Toc6244"/>
      <w:bookmarkStart w:id="107" w:name="_Toc23133"/>
      <w:bookmarkStart w:id="108" w:name="_Toc4356"/>
      <w:bookmarkStart w:id="109" w:name="_Toc21536"/>
      <w:bookmarkStart w:id="110" w:name="_Toc69067264"/>
      <w:bookmarkStart w:id="111" w:name="_Toc31992"/>
      <w:bookmarkStart w:id="112" w:name="_Toc3885"/>
      <w:bookmarkStart w:id="113" w:name="_Toc4157"/>
      <w:bookmarkStart w:id="114" w:name="_Toc31572"/>
      <w:bookmarkStart w:id="115" w:name="_Toc30677"/>
      <w:r>
        <w:rPr>
          <w:rFonts w:hint="eastAsia" w:hAnsi="Times New Roman" w:eastAsia="仿宋_GB2312"/>
          <w:sz w:val="24"/>
          <w:szCs w:val="24"/>
        </w:rPr>
        <w:t>注：a. 〔〕为五年累计数；</w:t>
      </w:r>
    </w:p>
    <w:p>
      <w:pPr>
        <w:pStyle w:val="9"/>
        <w:keepNext/>
        <w:spacing w:line="440" w:lineRule="exact"/>
        <w:ind w:firstLine="480"/>
        <w:rPr>
          <w:rFonts w:hint="eastAsia" w:hAnsi="Times New Roman" w:eastAsia="仿宋_GB2312"/>
          <w:sz w:val="24"/>
          <w:szCs w:val="24"/>
        </w:rPr>
      </w:pPr>
      <w:r>
        <w:rPr>
          <w:rFonts w:hint="eastAsia" w:hAnsi="Times New Roman" w:eastAsia="仿宋_GB2312"/>
          <w:sz w:val="24"/>
          <w:szCs w:val="24"/>
        </w:rPr>
        <w:t>b. 包含有效采矿权数和到期采矿权数；</w:t>
      </w:r>
    </w:p>
    <w:p>
      <w:pPr>
        <w:pStyle w:val="9"/>
        <w:keepNext/>
        <w:spacing w:line="440" w:lineRule="exact"/>
        <w:ind w:firstLine="480"/>
        <w:rPr>
          <w:rFonts w:hint="eastAsia" w:hAnsi="Times New Roman" w:eastAsia="仿宋_GB2312"/>
          <w:sz w:val="24"/>
          <w:szCs w:val="24"/>
        </w:rPr>
      </w:pPr>
      <w:r>
        <w:rPr>
          <w:rFonts w:hint="eastAsia" w:hAnsi="Times New Roman" w:eastAsia="仿宋_GB2312"/>
          <w:sz w:val="24"/>
          <w:szCs w:val="24"/>
        </w:rPr>
        <w:t>c. 不含项目类建筑用石料矿山。</w:t>
      </w:r>
    </w:p>
    <w:p>
      <w:pPr>
        <w:keepNext/>
        <w:adjustRightInd w:val="0"/>
        <w:snapToGrid w:val="0"/>
        <w:spacing w:line="600" w:lineRule="exact"/>
        <w:ind w:firstLine="628" w:firstLineChars="200"/>
        <w:rPr>
          <w:rFonts w:hint="default" w:ascii="Times New Roman" w:hAnsi="Times New Roman" w:eastAsia="仿宋_GB2312" w:cs="Times New Roman"/>
          <w:b/>
          <w:bCs/>
          <w:sz w:val="32"/>
          <w:szCs w:val="32"/>
        </w:rPr>
      </w:pPr>
      <w:bookmarkStart w:id="116" w:name="_Toc344"/>
      <w:bookmarkStart w:id="117" w:name="_Toc31614"/>
      <w:bookmarkStart w:id="118" w:name="_Toc26150"/>
      <w:bookmarkStart w:id="119" w:name="_Toc32646"/>
    </w:p>
    <w:p>
      <w:pPr>
        <w:keepNext/>
        <w:adjustRightInd w:val="0"/>
        <w:snapToGrid w:val="0"/>
        <w:spacing w:line="600"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矿产资源保障能力有新提升。</w:t>
      </w:r>
      <w:r>
        <w:rPr>
          <w:rFonts w:hint="default" w:ascii="Times New Roman" w:hAnsi="Times New Roman" w:eastAsia="仿宋_GB2312" w:cs="Times New Roman"/>
          <w:sz w:val="32"/>
          <w:szCs w:val="32"/>
        </w:rPr>
        <w:t>建筑用石料矿保障机制进一步完善，一批大型石料矿山采矿权有序投放，砂石产业园区试点建成运行，力争形成建筑用石料4亿吨、石灰岩（水泥用+熔剂用）8500万吨、萤石200万吨、叶蜡石60万吨、地热100万立方米的年开采能力。</w:t>
      </w:r>
    </w:p>
    <w:p>
      <w:pPr>
        <w:keepNext/>
        <w:adjustRightInd w:val="0"/>
        <w:snapToGrid w:val="0"/>
        <w:spacing w:line="600"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矿产资源开发利用水平有新提高。</w:t>
      </w:r>
      <w:r>
        <w:rPr>
          <w:rFonts w:hint="default" w:ascii="Times New Roman" w:hAnsi="Times New Roman" w:eastAsia="仿宋_GB2312" w:cs="Times New Roman"/>
          <w:sz w:val="32"/>
          <w:szCs w:val="32"/>
        </w:rPr>
        <w:t>矿产资源开采规模化、集约化程度明显提高，大中型矿山比例达到</w:t>
      </w:r>
      <w:r>
        <w:rPr>
          <w:rFonts w:ascii="Times New Roman" w:hAnsi="Times New Roman" w:eastAsia="仿宋_GB2312" w:cs="Times New Roman"/>
          <w:sz w:val="32"/>
          <w:szCs w:val="32"/>
        </w:rPr>
        <w:t>70</w:t>
      </w:r>
      <w:r>
        <w:rPr>
          <w:rFonts w:hint="default" w:ascii="Times New Roman" w:hAnsi="Times New Roman" w:eastAsia="仿宋_GB2312" w:cs="Times New Roman"/>
          <w:sz w:val="32"/>
          <w:szCs w:val="32"/>
        </w:rPr>
        <w:t>%以上，其中建筑用石料矿山大中型比例达到90%以上；矿产资源节约与综合利用水平进一步提升，矿山“三率”全部达到或高于国家最低标准，新增尾矿、废石综合利用率达到90%以上；基本实现废水循环利用。</w:t>
      </w:r>
    </w:p>
    <w:p>
      <w:pPr>
        <w:keepNext/>
        <w:spacing w:beforeLines="0" w:afterLines="0" w:line="579" w:lineRule="exact"/>
        <w:ind w:firstLine="628" w:firstLineChars="200"/>
        <w:rPr>
          <w:rFonts w:ascii="Times New Roman" w:hAnsi="Times New Roman" w:eastAsia="仿宋_GB2312" w:cs="Times New Roman"/>
          <w:bCs/>
          <w:sz w:val="32"/>
          <w:szCs w:val="32"/>
        </w:rPr>
      </w:pPr>
      <w:r>
        <w:rPr>
          <w:rFonts w:hint="default" w:ascii="Times New Roman" w:hAnsi="Times New Roman" w:eastAsia="仿宋_GB2312" w:cs="Times New Roman"/>
          <w:b/>
          <w:sz w:val="32"/>
          <w:szCs w:val="32"/>
        </w:rPr>
        <w:t>矿业绿色发展有新成效。</w:t>
      </w:r>
      <w:r>
        <w:rPr>
          <w:rFonts w:hint="default" w:ascii="Times New Roman" w:hAnsi="Times New Roman" w:eastAsia="仿宋_GB2312" w:cs="Times New Roman"/>
          <w:bCs/>
          <w:sz w:val="32"/>
          <w:szCs w:val="32"/>
        </w:rPr>
        <w:t>矿业绿色发展长效机制基本建立，绿色勘查全面实施；应建绿色矿山建成率达95%以上，力争建成</w:t>
      </w:r>
      <w:r>
        <w:rPr>
          <w:rFonts w:hint="default" w:ascii="Times New Roman" w:hAnsi="Times New Roman" w:eastAsia="仿宋_GB2312" w:cs="Times New Roman"/>
          <w:bCs/>
          <w:spacing w:val="-11"/>
          <w:sz w:val="32"/>
          <w:szCs w:val="32"/>
        </w:rPr>
        <w:t>智能化绿色矿山50个；“未来矿山”初具雏形；积极推动乡镇一级矿业绿色发展示范区建设</w:t>
      </w:r>
      <w:r>
        <w:rPr>
          <w:rFonts w:hint="default" w:ascii="Times New Roman" w:hAnsi="Times New Roman" w:eastAsia="仿宋_GB2312" w:cs="Times New Roman"/>
          <w:bCs/>
          <w:spacing w:val="-11"/>
          <w:sz w:val="32"/>
          <w:szCs w:val="32"/>
          <w:lang w:eastAsia="zh-CN"/>
        </w:rPr>
        <w:t>；</w:t>
      </w:r>
      <w:r>
        <w:rPr>
          <w:rFonts w:hint="default" w:ascii="Times New Roman" w:hAnsi="Times New Roman" w:eastAsia="FangSong_GB2312" w:cs="Times New Roman"/>
          <w:spacing w:val="-11"/>
          <w:sz w:val="32"/>
        </w:rPr>
        <w:t>完成废弃矿山生态修复面积</w:t>
      </w:r>
      <w:r>
        <w:rPr>
          <w:rFonts w:hint="default" w:ascii="Times New Roman" w:hAnsi="Times New Roman" w:eastAsia="TimesNewRomanPSMT" w:cs="Times New Roman"/>
          <w:spacing w:val="-11"/>
          <w:sz w:val="32"/>
        </w:rPr>
        <w:t>3</w:t>
      </w:r>
      <w:r>
        <w:rPr>
          <w:rFonts w:hint="default" w:ascii="Times New Roman" w:hAnsi="Times New Roman" w:eastAsia="宋体" w:cs="Times New Roman"/>
          <w:spacing w:val="-11"/>
          <w:sz w:val="32"/>
          <w:lang w:val="en-US" w:eastAsia="zh-CN"/>
        </w:rPr>
        <w:t>0</w:t>
      </w:r>
      <w:r>
        <w:rPr>
          <w:rFonts w:hint="default" w:ascii="Times New Roman" w:hAnsi="Times New Roman" w:eastAsia="TimesNewRomanPSMT" w:cs="Times New Roman"/>
          <w:spacing w:val="-11"/>
          <w:sz w:val="32"/>
        </w:rPr>
        <w:t>00</w:t>
      </w:r>
      <w:r>
        <w:rPr>
          <w:rFonts w:hint="default" w:ascii="Times New Roman" w:hAnsi="Times New Roman" w:eastAsia="FangSong_GB2312" w:cs="Times New Roman"/>
          <w:spacing w:val="-11"/>
          <w:sz w:val="32"/>
        </w:rPr>
        <w:t>公顷</w:t>
      </w:r>
      <w:r>
        <w:rPr>
          <w:rFonts w:hint="default" w:ascii="Times New Roman" w:hAnsi="Times New Roman" w:eastAsia="仿宋_GB2312" w:cs="Times New Roman"/>
          <w:bCs/>
          <w:spacing w:val="-11"/>
          <w:sz w:val="32"/>
          <w:szCs w:val="32"/>
        </w:rPr>
        <w:t>。</w:t>
      </w:r>
    </w:p>
    <w:p>
      <w:pPr>
        <w:keepNext/>
        <w:adjustRightInd w:val="0"/>
        <w:snapToGrid w:val="0"/>
        <w:spacing w:beforeLines="0" w:afterLines="0" w:line="579" w:lineRule="exact"/>
        <w:ind w:firstLine="628" w:firstLineChars="200"/>
        <w:rPr>
          <w:rFonts w:hint="default" w:ascii="Times New Roman" w:hAnsi="Times New Roman" w:cs="Times New Roman"/>
        </w:rPr>
      </w:pPr>
      <w:r>
        <w:rPr>
          <w:rFonts w:hint="default" w:ascii="Times New Roman" w:hAnsi="Times New Roman" w:eastAsia="仿宋_GB2312" w:cs="Times New Roman"/>
          <w:b/>
          <w:sz w:val="32"/>
          <w:szCs w:val="32"/>
        </w:rPr>
        <w:t>矿产资源数字化管理上新台阶。</w:t>
      </w:r>
      <w:r>
        <w:rPr>
          <w:rFonts w:hint="default" w:ascii="Times New Roman" w:hAnsi="Times New Roman" w:eastAsia="仿宋_GB2312" w:cs="Times New Roman"/>
          <w:bCs/>
          <w:sz w:val="32"/>
          <w:szCs w:val="32"/>
        </w:rPr>
        <w:t>数字化改革全面推进，地质勘查管理、矿业权管理、储量管理、监督管理等核心业务流程实现重塑；矿产资源数字化监管服务平台、砂石行业高质量发展服务平台建成运行</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数字地矿建设初见成效。</w:t>
      </w:r>
    </w:p>
    <w:p>
      <w:pPr>
        <w:pStyle w:val="2"/>
        <w:keepLines w:val="0"/>
        <w:numPr>
          <w:ilvl w:val="0"/>
          <w:numId w:val="0"/>
        </w:numPr>
        <w:spacing w:before="0" w:after="0" w:line="579" w:lineRule="exact"/>
        <w:ind w:left="628" w:leftChars="200" w:firstLine="0" w:firstLineChars="0"/>
        <w:rPr>
          <w:rFonts w:ascii="Times New Roman" w:hAnsi="Times New Roman" w:eastAsia="黑体" w:cs="Times New Roman"/>
          <w:b w:val="0"/>
          <w:sz w:val="32"/>
          <w:szCs w:val="32"/>
        </w:rPr>
      </w:pPr>
      <w:r>
        <w:rPr>
          <w:rFonts w:hint="default" w:ascii="Times New Roman" w:hAnsi="Times New Roman" w:eastAsia="黑体" w:cs="Times New Roman"/>
          <w:b w:val="0"/>
          <w:sz w:val="32"/>
          <w:szCs w:val="32"/>
        </w:rPr>
        <w:t>三、</w:t>
      </w:r>
      <w:bookmarkEnd w:id="105"/>
      <w:bookmarkEnd w:id="106"/>
      <w:bookmarkEnd w:id="107"/>
      <w:bookmarkEnd w:id="108"/>
      <w:bookmarkEnd w:id="109"/>
      <w:r>
        <w:rPr>
          <w:rFonts w:hint="default" w:ascii="Times New Roman" w:hAnsi="Times New Roman" w:eastAsia="黑体" w:cs="Times New Roman"/>
          <w:b w:val="0"/>
          <w:sz w:val="32"/>
          <w:szCs w:val="32"/>
        </w:rPr>
        <w:t>主要任务</w:t>
      </w:r>
      <w:bookmarkEnd w:id="110"/>
      <w:bookmarkEnd w:id="111"/>
      <w:bookmarkEnd w:id="112"/>
      <w:bookmarkEnd w:id="113"/>
      <w:bookmarkEnd w:id="114"/>
      <w:bookmarkEnd w:id="116"/>
      <w:bookmarkEnd w:id="117"/>
      <w:bookmarkEnd w:id="118"/>
      <w:bookmarkEnd w:id="119"/>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120" w:name="_Toc3343"/>
      <w:bookmarkStart w:id="121" w:name="_Toc30672"/>
      <w:bookmarkStart w:id="122" w:name="_Toc8477"/>
      <w:bookmarkStart w:id="123" w:name="_Toc21478"/>
      <w:bookmarkStart w:id="124" w:name="_Toc22126"/>
      <w:bookmarkStart w:id="125" w:name="_Toc32647"/>
      <w:bookmarkStart w:id="126" w:name="_Toc21079"/>
      <w:bookmarkStart w:id="127" w:name="_Toc69067265"/>
      <w:bookmarkStart w:id="128" w:name="_Toc2631"/>
      <w:r>
        <w:rPr>
          <w:rFonts w:hint="default" w:ascii="Times New Roman" w:hAnsi="Times New Roman" w:eastAsia="楷体_GB2312" w:cs="Times New Roman"/>
        </w:rPr>
        <w:t>（一）强化空间引导，推动勘查开发保护布局更加优化</w:t>
      </w:r>
      <w:bookmarkEnd w:id="120"/>
      <w:bookmarkEnd w:id="121"/>
      <w:bookmarkEnd w:id="122"/>
      <w:bookmarkEnd w:id="123"/>
    </w:p>
    <w:p>
      <w:pPr>
        <w:keepNext/>
        <w:spacing w:beforeLines="0" w:afterLines="0" w:line="579" w:lineRule="exact"/>
        <w:ind w:firstLine="64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落实国家矿产资源勘查开发布局任务，划定省级勘查开发保护规划分区，明确管控措施，推动布局更加优化。</w:t>
      </w:r>
    </w:p>
    <w:p>
      <w:pPr>
        <w:keepNext/>
        <w:spacing w:beforeLines="0" w:afterLines="0" w:line="579" w:lineRule="exact"/>
        <w:ind w:firstLine="64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1．建设能源资源基地和国家规划矿区</w:t>
      </w:r>
    </w:p>
    <w:p>
      <w:pPr>
        <w:keepNext/>
        <w:spacing w:beforeLines="0" w:afterLines="0" w:line="579"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建设</w:t>
      </w:r>
      <w:r>
        <w:rPr>
          <w:rFonts w:hint="default" w:ascii="Times New Roman" w:hAnsi="Times New Roman" w:eastAsia="仿宋_GB2312" w:cs="Times New Roman"/>
          <w:b/>
          <w:bCs/>
          <w:sz w:val="32"/>
          <w:szCs w:val="32"/>
        </w:rPr>
        <w:t>能源资源基地。</w:t>
      </w:r>
      <w:r>
        <w:rPr>
          <w:rFonts w:hint="default" w:ascii="Times New Roman" w:hAnsi="Times New Roman" w:eastAsia="仿宋_GB2312" w:cs="Times New Roman"/>
          <w:sz w:val="32"/>
          <w:szCs w:val="32"/>
        </w:rPr>
        <w:t>建设浙江常山高坞山—蕉坑坞萤石矿能源资源基地。加强基地内成矿地质规律研究，加大财政资金投入力度，优先投放萤石探矿权，努力提高资源储备，扩大基地产能；</w:t>
      </w:r>
      <w:r>
        <w:rPr>
          <w:rFonts w:ascii="Times New Roman" w:hAnsi="Times New Roman" w:eastAsia="仿宋_GB2312" w:cs="Times New Roman"/>
          <w:sz w:val="32"/>
          <w:szCs w:val="32"/>
        </w:rPr>
        <w:t>依托常山县新昌乡岩前萤石矿，</w:t>
      </w:r>
      <w:r>
        <w:rPr>
          <w:rFonts w:hint="default" w:ascii="Times New Roman" w:hAnsi="Times New Roman" w:eastAsia="仿宋_GB2312" w:cs="Times New Roman"/>
          <w:sz w:val="32"/>
          <w:szCs w:val="32"/>
        </w:rPr>
        <w:t>建设产学研用一体化科技创新平台，持续改进难选高钙型萤石矿选矿工艺，提高资源利用效率；加快矿山数字化建设，率先建成智能化绿色矿山，打造萤石矿能源资源基地样板。</w:t>
      </w:r>
    </w:p>
    <w:p>
      <w:pPr>
        <w:keepNext/>
        <w:spacing w:beforeLines="0" w:afterLines="0" w:line="579" w:lineRule="exact"/>
        <w:ind w:firstLine="628"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建设国家规划矿区。</w:t>
      </w:r>
      <w:r>
        <w:rPr>
          <w:rFonts w:hint="default" w:ascii="Times New Roman" w:hAnsi="Times New Roman" w:eastAsia="仿宋_GB2312" w:cs="Times New Roman"/>
          <w:sz w:val="32"/>
          <w:szCs w:val="32"/>
        </w:rPr>
        <w:t>落实全国矿产资源规划部署，建设浙江衢江里芭蕉—江山甘坞口萤石矿、浙江遂昌湖山—大柳沙萤石矿和浙江遂昌坑西—横坑坪萤石矿等3个国家规划矿区。加大区内及周边找矿力度，优先投放萤石探矿权，提高资源储备；优化区内矿业布局，优先配置采矿权指标，大力推进矿山整合；推动大中型矿山采选一体化、小型矿山选矿集中化，提高资源采选效率；持续深化绿色矿山建设，打造萤石矿高效开发利用示范区，为升级为能源资源基地夯实基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680" w:type="dxa"/>
            <w:noWrap w:val="0"/>
            <w:vAlign w:val="top"/>
          </w:tcPr>
          <w:p>
            <w:pPr>
              <w:keepNext/>
              <w:spacing w:line="6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专栏二  国家规划矿区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680" w:type="dxa"/>
            <w:noWrap w:val="0"/>
            <w:vAlign w:val="top"/>
          </w:tcPr>
          <w:p>
            <w:pPr>
              <w:keepNext/>
              <w:spacing w:line="440" w:lineRule="exact"/>
              <w:ind w:firstLine="468" w:firstLineChars="200"/>
              <w:rPr>
                <w:rFonts w:ascii="Times New Roman" w:hAnsi="Times New Roman" w:eastAsia="仿宋_GB2312" w:cs="Times New Roman"/>
                <w:sz w:val="24"/>
              </w:rPr>
            </w:pPr>
            <w:r>
              <w:rPr>
                <w:rFonts w:hint="default" w:ascii="Times New Roman" w:hAnsi="Times New Roman" w:eastAsia="仿宋_GB2312" w:cs="Times New Roman"/>
                <w:b/>
                <w:bCs/>
                <w:sz w:val="24"/>
              </w:rPr>
              <w:t>1.浙江衢江里芭蕉—江山甘坞口萤石矿国家规划矿区。</w:t>
            </w:r>
            <w:r>
              <w:rPr>
                <w:rFonts w:hint="default" w:ascii="Times New Roman" w:hAnsi="Times New Roman" w:eastAsia="仿宋_GB2312" w:cs="Times New Roman"/>
                <w:sz w:val="24"/>
              </w:rPr>
              <w:t>推动甘坞口萤石矿等大中型矿区转采投产，提高里芭蕉萤石矿生产能力，加快形成规模集聚效应；加快尾泥充填采矿系统应用，实现低品位矿、废石的资源化，“三率”水平全国领先，建成“双零排”（废水零排、固废零排）无尾矿库矿山；加快高标准的绿色矿山建设，建设具有后生命周期的功能化生态矿山，建成全国先进的智能化绿色矿山示范窗口，加快提升为能源资源基地。</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2.浙江遂昌湖山—大柳沙萤石矿国家规划矿区。</w:t>
            </w:r>
            <w:r>
              <w:rPr>
                <w:rFonts w:hint="default" w:ascii="Times New Roman" w:hAnsi="Times New Roman" w:eastAsia="仿宋_GB2312" w:cs="Times New Roman"/>
                <w:sz w:val="24"/>
              </w:rPr>
              <w:t>加强勘查力度，推动现有萤石探矿权加快勘查进度，提升萤石储备水平；加大投资力度，加快转采工作，提高萤石产能；加快矿山企业采选技术工艺改造升级，提高萤石资源开发利用水平；鼓励与萤石矿共生型地热资源勘查，推动资源综合开发利用；加强矿业开发与当地产业发展的衔接，打造集矿产开发和休闲旅游为一体的生态矿山示范区。</w:t>
            </w:r>
          </w:p>
          <w:p>
            <w:pPr>
              <w:keepNext/>
              <w:spacing w:line="440" w:lineRule="exact"/>
              <w:ind w:firstLine="468" w:firstLineChars="200"/>
              <w:rPr>
                <w:rFonts w:hint="default" w:ascii="Times New Roman" w:hAnsi="Times New Roman" w:eastAsia="仿宋_GB2312" w:cs="Times New Roman"/>
                <w:b/>
                <w:bCs/>
                <w:sz w:val="24"/>
              </w:rPr>
            </w:pPr>
            <w:r>
              <w:rPr>
                <w:rFonts w:hint="default" w:ascii="Times New Roman" w:hAnsi="Times New Roman" w:eastAsia="仿宋_GB2312" w:cs="Times New Roman"/>
                <w:sz w:val="24"/>
              </w:rPr>
              <w:t>3.</w:t>
            </w:r>
            <w:r>
              <w:rPr>
                <w:rFonts w:hint="default" w:ascii="Times New Roman" w:hAnsi="Times New Roman" w:eastAsia="仿宋_GB2312" w:cs="Times New Roman"/>
                <w:b/>
                <w:bCs/>
                <w:sz w:val="24"/>
              </w:rPr>
              <w:t>浙江遂昌坑西—横坑坪萤石矿国家规划矿区。</w:t>
            </w:r>
            <w:r>
              <w:rPr>
                <w:rFonts w:hint="default" w:ascii="Times New Roman" w:hAnsi="Times New Roman" w:eastAsia="仿宋_GB2312" w:cs="Times New Roman"/>
                <w:sz w:val="24"/>
              </w:rPr>
              <w:t>围绕横坑坪矿脉带成矿有利部位，加强勘查力度，进一步增强矿区资源接续能力；提高横坑坪萤石矿产能，推进坑西萤石矿建成投产和岙头萤石矿的转采工作，加快形成规模集聚效应；加大科技投入，推动选矿预处理富集技术、新型充填技术应用，加快提升低品位萤石矿选矿处理水平，建成低品位萤石矿开发利用示范矿山。</w:t>
            </w:r>
          </w:p>
        </w:tc>
      </w:tr>
    </w:tbl>
    <w:p>
      <w:pPr>
        <w:keepNext/>
        <w:spacing w:line="579" w:lineRule="exact"/>
        <w:ind w:firstLine="628"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2．划定矿产资源勘查布局分区</w:t>
      </w:r>
    </w:p>
    <w:p>
      <w:pPr>
        <w:keepNext/>
        <w:spacing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划定重点勘查区。</w:t>
      </w:r>
      <w:r>
        <w:rPr>
          <w:rFonts w:hint="default" w:ascii="Times New Roman" w:hAnsi="Times New Roman" w:eastAsia="仿宋_GB2312" w:cs="Times New Roman"/>
          <w:sz w:val="32"/>
          <w:szCs w:val="32"/>
        </w:rPr>
        <w:t>落实全国矿产资源规划在浙江部署的7个萤石重点勘查区和1个稀土重点勘查区。突出战略性矿产、清洁能源矿产和叶蜡石等省内优势矿产，在成矿地质条件有利、找矿前景良好、老矿山深部和外围等具有找矿潜力的区域，划定16个重点勘查区。加大财政资金投入，优先部署基础性、战略性地质矿产调查评价项目，加大成矿规律研究，圈定找矿靶区。</w:t>
      </w:r>
    </w:p>
    <w:p>
      <w:pPr>
        <w:keepNext/>
        <w:spacing w:line="579" w:lineRule="exact"/>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划定勘查规划区块。</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bCs/>
          <w:sz w:val="32"/>
          <w:szCs w:val="32"/>
        </w:rPr>
        <w:t>矿业权出让登记管理权限，以地质矿产调查评价和矿产勘查成果为基础，围绕重点勘查区，划定部、省两级出让登记矿种的勘查规划区块27个</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为探矿权出让提供依据；一个勘查规划区块只设置一个勘查主体。</w:t>
      </w:r>
    </w:p>
    <w:p>
      <w:pPr>
        <w:pStyle w:val="5"/>
        <w:spacing w:line="579" w:lineRule="exact"/>
        <w:ind w:left="0" w:leftChars="0" w:firstLine="652" w:firstLineChars="200"/>
        <w:rPr>
          <w:rFonts w:hint="default" w:ascii="Times New Roman" w:hAnsi="Times New Roman" w:eastAsia="仿宋_GB2312" w:cs="Times New Roman"/>
          <w:b/>
          <w:bCs/>
          <w:szCs w:val="32"/>
        </w:rPr>
      </w:pPr>
      <w:r>
        <w:rPr>
          <w:rFonts w:hint="default" w:ascii="Times New Roman" w:hAnsi="Times New Roman" w:eastAsia="仿宋_GB2312" w:cs="Times New Roman"/>
          <w:b/>
          <w:bCs/>
          <w:szCs w:val="32"/>
        </w:rPr>
        <w:t>3．划定矿产资源开采布局分区</w:t>
      </w:r>
    </w:p>
    <w:p>
      <w:pPr>
        <w:keepNext/>
        <w:spacing w:line="579" w:lineRule="exact"/>
        <w:ind w:firstLine="628" w:firstLineChars="200"/>
        <w:rPr>
          <w:rFonts w:ascii="Times New Roman" w:hAnsi="Times New Roman" w:eastAsia="仿宋_GB2312" w:cs="Times New Roman"/>
          <w:b/>
          <w:bCs/>
          <w:sz w:val="36"/>
          <w:szCs w:val="36"/>
        </w:rPr>
      </w:pPr>
      <w:r>
        <w:rPr>
          <w:rFonts w:hint="default" w:ascii="Times New Roman" w:hAnsi="Times New Roman" w:eastAsia="仿宋_GB2312" w:cs="Times New Roman"/>
          <w:b/>
          <w:bCs/>
          <w:sz w:val="32"/>
          <w:szCs w:val="32"/>
        </w:rPr>
        <w:t>划定重点开采区。</w:t>
      </w:r>
      <w:r>
        <w:rPr>
          <w:rFonts w:hint="default" w:ascii="Times New Roman" w:hAnsi="Times New Roman" w:eastAsia="仿宋_GB2312" w:cs="Times New Roman"/>
          <w:sz w:val="32"/>
          <w:szCs w:val="32"/>
        </w:rPr>
        <w:t>统筹国土空间开发保护格局、地方产业政策、矿产资源开发基础、环境资源承载能力等因素，聚焦萤石、金、钼等战略性矿产和石灰岩、叶蜡石等优势矿产，在大中型矿产地和重要矿产集中分布、开发利用条件较好区域，划定23个重点开采区。优先保障区内新设采矿权指标；鼓励矿山企业建设配套下游产业，延长产业链，提高资源利用效率，逐步形成一批供给稳定、利用高效、特色鲜明的矿产资源产业基地。</w:t>
      </w:r>
    </w:p>
    <w:p>
      <w:pPr>
        <w:keepNext/>
        <w:spacing w:line="579" w:lineRule="exact"/>
        <w:ind w:firstLine="628" w:firstLineChars="200"/>
        <w:jc w:val="left"/>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32"/>
        </w:rPr>
        <w:t>划定建筑用石料矿省级</w:t>
      </w:r>
      <w:r>
        <w:rPr>
          <w:rFonts w:hint="default" w:ascii="Times New Roman" w:hAnsi="Times New Roman" w:eastAsia="仿宋_GB2312" w:cs="Times New Roman"/>
          <w:b/>
          <w:bCs/>
          <w:sz w:val="32"/>
          <w:szCs w:val="28"/>
        </w:rPr>
        <w:t>集中开采区。</w:t>
      </w:r>
      <w:r>
        <w:rPr>
          <w:rFonts w:hint="default" w:ascii="Times New Roman" w:hAnsi="Times New Roman" w:eastAsia="仿宋_GB2312" w:cs="Times New Roman"/>
          <w:sz w:val="32"/>
          <w:szCs w:val="28"/>
        </w:rPr>
        <w:t>围绕重大工程、重大项目石料保障，统筹长三角一体化市场需求，在区位优势明显、矿产资源丰富、生态环境承载能力较强、适宜整体规模开发、交通运输较为便利的沿海地区、浙中及浙北一带，划定建筑用石料矿省级集中开采区</w:t>
      </w:r>
      <w:r>
        <w:rPr>
          <w:rFonts w:hint="default" w:ascii="Times New Roman" w:hAnsi="Times New Roman" w:eastAsia="仿宋_GB2312" w:cs="Times New Roman"/>
          <w:sz w:val="32"/>
          <w:szCs w:val="32"/>
        </w:rPr>
        <w:t>17个</w:t>
      </w:r>
      <w:r>
        <w:rPr>
          <w:rFonts w:hint="default" w:ascii="Times New Roman" w:hAnsi="Times New Roman" w:eastAsia="仿宋_GB2312" w:cs="Times New Roman"/>
          <w:sz w:val="32"/>
          <w:szCs w:val="28"/>
        </w:rPr>
        <w:t>。新设经营性建筑用石料矿山均须位于集中开采区内，且需要配套相应生产规模的机制砂生产线；鼓励建设开采—加工—制造一体化砂石产业园区。</w:t>
      </w:r>
    </w:p>
    <w:p>
      <w:pPr>
        <w:keepNext/>
        <w:spacing w:line="579" w:lineRule="exact"/>
        <w:ind w:firstLine="628"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bCs/>
          <w:sz w:val="32"/>
          <w:szCs w:val="32"/>
        </w:rPr>
        <w:t>划定开采规划区块。</w:t>
      </w:r>
      <w:r>
        <w:rPr>
          <w:rFonts w:hint="default" w:ascii="Times New Roman" w:hAnsi="Times New Roman" w:eastAsia="仿宋_GB2312" w:cs="Times New Roman"/>
          <w:sz w:val="32"/>
          <w:szCs w:val="32"/>
        </w:rPr>
        <w:t>依据现有地质勘查程度、环境承载能力、经济技术条件等因素，</w:t>
      </w:r>
      <w:r>
        <w:rPr>
          <w:rFonts w:hint="default" w:ascii="Times New Roman" w:hAnsi="Times New Roman" w:eastAsia="仿宋_GB2312" w:cs="Times New Roman"/>
          <w:color w:val="000000"/>
          <w:sz w:val="32"/>
          <w:szCs w:val="32"/>
        </w:rPr>
        <w:t>坚持规模开采、整体开发，</w:t>
      </w:r>
      <w:r>
        <w:rPr>
          <w:rFonts w:hint="default" w:ascii="Times New Roman" w:hAnsi="Times New Roman" w:eastAsia="仿宋_GB2312" w:cs="Times New Roman"/>
          <w:sz w:val="32"/>
          <w:szCs w:val="32"/>
        </w:rPr>
        <w:t>将符合“三区三线”管控要求、勘查工作程度较高、保有资源量符合最低准入要求、基础设施较完善的</w:t>
      </w:r>
      <w:r>
        <w:rPr>
          <w:rFonts w:hint="default" w:ascii="Times New Roman" w:hAnsi="Times New Roman" w:eastAsia="仿宋_GB2312" w:cs="Times New Roman"/>
          <w:bCs/>
          <w:sz w:val="32"/>
          <w:szCs w:val="32"/>
        </w:rPr>
        <w:t>部、省两级出让登记矿种的矿产地</w:t>
      </w:r>
      <w:r>
        <w:rPr>
          <w:rFonts w:hint="default" w:ascii="Times New Roman" w:hAnsi="Times New Roman" w:eastAsia="仿宋_GB2312" w:cs="Times New Roman"/>
          <w:sz w:val="32"/>
          <w:szCs w:val="32"/>
        </w:rPr>
        <w:t>划定为开采规划区块，共33个，</w:t>
      </w:r>
      <w:r>
        <w:rPr>
          <w:rFonts w:hint="default" w:ascii="Times New Roman" w:hAnsi="Times New Roman" w:eastAsia="仿宋_GB2312" w:cs="Times New Roman"/>
          <w:bCs/>
          <w:sz w:val="32"/>
          <w:szCs w:val="32"/>
        </w:rPr>
        <w:t>为采矿权出让提供依据；一个开采规划区块只设置一个开采主体。</w:t>
      </w:r>
    </w:p>
    <w:p>
      <w:pPr>
        <w:pStyle w:val="5"/>
        <w:keepNext/>
        <w:spacing w:line="579" w:lineRule="exact"/>
        <w:ind w:left="0" w:leftChars="0" w:firstLine="652" w:firstLineChars="200"/>
        <w:rPr>
          <w:rFonts w:hint="default" w:ascii="Times New Roman" w:hAnsi="Times New Roman" w:eastAsia="仿宋_GB2312" w:cs="Times New Roman"/>
          <w:b/>
          <w:bCs/>
          <w:szCs w:val="32"/>
        </w:rPr>
      </w:pPr>
      <w:r>
        <w:rPr>
          <w:rFonts w:hint="default" w:ascii="Times New Roman" w:hAnsi="Times New Roman" w:eastAsia="仿宋_GB2312" w:cs="Times New Roman"/>
          <w:b/>
          <w:bCs/>
          <w:szCs w:val="32"/>
        </w:rPr>
        <w:t>4．划定矿产资源保护区</w:t>
      </w:r>
    </w:p>
    <w:p>
      <w:pPr>
        <w:pStyle w:val="5"/>
        <w:keepNext/>
        <w:spacing w:line="579" w:lineRule="exact"/>
        <w:ind w:left="0" w:leftChars="0" w:firstLine="652" w:firstLineChars="200"/>
        <w:rPr>
          <w:rFonts w:hint="default" w:ascii="Times New Roman" w:hAnsi="Times New Roman" w:eastAsia="仿宋_GB2312" w:cs="Times New Roman"/>
          <w:szCs w:val="32"/>
        </w:rPr>
      </w:pPr>
      <w:r>
        <w:rPr>
          <w:rFonts w:hint="default" w:ascii="Times New Roman" w:hAnsi="Times New Roman" w:eastAsia="仿宋_GB2312" w:cs="Times New Roman"/>
          <w:b/>
          <w:bCs/>
          <w:szCs w:val="32"/>
        </w:rPr>
        <w:t>划定战略性矿产资源保护区。</w:t>
      </w:r>
      <w:r>
        <w:rPr>
          <w:rFonts w:hint="default" w:ascii="Times New Roman" w:hAnsi="Times New Roman" w:eastAsia="仿宋_GB2312" w:cs="Times New Roman"/>
          <w:szCs w:val="32"/>
        </w:rPr>
        <w:t>综合考虑资源现状、环境约束和技术水平等因素，划定6个省级战略性矿产资源保护区。保护区实施动态管理，对暂时不宜开发的战略性矿产大中型矿产地进行保护和战略储备，对条件允许的矿产地经批准后可进行开采。保护区内已查明战略性矿产大中型矿产地原则上不得压覆。</w:t>
      </w:r>
    </w:p>
    <w:p>
      <w:pPr>
        <w:pStyle w:val="5"/>
        <w:keepNext/>
        <w:spacing w:line="579" w:lineRule="exact"/>
        <w:ind w:left="0" w:leftChars="0" w:firstLine="652" w:firstLineChars="200"/>
        <w:rPr>
          <w:rFonts w:hint="eastAsia" w:ascii="Times New Roman" w:hAnsi="Times New Roman"/>
        </w:rPr>
      </w:pPr>
      <w:r>
        <w:rPr>
          <w:rFonts w:hint="default" w:ascii="Times New Roman" w:hAnsi="Times New Roman" w:eastAsia="仿宋_GB2312" w:cs="Times New Roman"/>
          <w:b/>
          <w:bCs/>
          <w:sz w:val="32"/>
          <w:szCs w:val="32"/>
        </w:rPr>
        <w:t>划定优势矿产资源保护区。</w:t>
      </w:r>
      <w:r>
        <w:rPr>
          <w:rFonts w:hint="default" w:ascii="Times New Roman" w:hAnsi="Times New Roman" w:eastAsia="仿宋_GB2312" w:cs="Times New Roman"/>
          <w:bCs/>
          <w:sz w:val="32"/>
          <w:szCs w:val="32"/>
        </w:rPr>
        <w:t>综合考虑资源现状、环境约束、产业需求和技术开发水平等因素，在明矾石矿资源丰富的苍南矾山地区划定1个省级优势矿产资源保护区，强化对明矾石资源的保护和储备</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Cs/>
          <w:sz w:val="32"/>
          <w:szCs w:val="32"/>
        </w:rPr>
        <w:t>保护区内明矾石矿产地原则上不得压覆。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522" w:type="dxa"/>
            <w:noWrap w:val="0"/>
            <w:vAlign w:val="top"/>
          </w:tcPr>
          <w:p>
            <w:pPr>
              <w:keepNext/>
              <w:spacing w:line="6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专栏三  矿产资源保护区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spacing w:line="44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1．杭州临安乌金山钨矿保护区。</w:t>
            </w:r>
            <w:r>
              <w:rPr>
                <w:rFonts w:hint="default" w:ascii="Times New Roman" w:hAnsi="Times New Roman" w:eastAsia="仿宋_GB2312" w:cs="Times New Roman"/>
                <w:sz w:val="24"/>
              </w:rPr>
              <w:t>以杭州市临安区於潜镇乌金山钼矿区为基础，划定钨矿保护区。</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2．淳安潘家钨铜矿保护区。</w:t>
            </w:r>
            <w:r>
              <w:rPr>
                <w:rFonts w:hint="default" w:ascii="Times New Roman" w:hAnsi="Times New Roman" w:eastAsia="仿宋_GB2312" w:cs="Times New Roman"/>
                <w:sz w:val="24"/>
              </w:rPr>
              <w:t>以淳安县潘家钨铜多金属矿区为基础，划定钨矿、铜矿保护区。</w:t>
            </w:r>
          </w:p>
          <w:p>
            <w:pPr>
              <w:keepNext/>
              <w:spacing w:line="440" w:lineRule="exact"/>
              <w:ind w:firstLine="468" w:firstLineChars="200"/>
              <w:rPr>
                <w:rFonts w:ascii="Times New Roman" w:hAnsi="Times New Roman" w:cs="Times New Roman"/>
              </w:rPr>
            </w:pPr>
            <w:r>
              <w:rPr>
                <w:rFonts w:hint="default" w:ascii="Times New Roman" w:hAnsi="Times New Roman" w:eastAsia="仿宋_GB2312" w:cs="Times New Roman"/>
                <w:b/>
                <w:bCs/>
                <w:sz w:val="24"/>
              </w:rPr>
              <w:t>3．淳安九里岗萤石矿保护区。</w:t>
            </w:r>
            <w:r>
              <w:rPr>
                <w:rFonts w:hint="default" w:ascii="Times New Roman" w:hAnsi="Times New Roman" w:eastAsia="仿宋_GB2312" w:cs="Times New Roman"/>
                <w:sz w:val="24"/>
              </w:rPr>
              <w:t>以淳安县九里岗萤石矿区为基础，划定萤石矿保护区。</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4．安吉民乐萤石矿保护区。</w:t>
            </w:r>
            <w:r>
              <w:rPr>
                <w:rFonts w:hint="default" w:ascii="Times New Roman" w:hAnsi="Times New Roman" w:eastAsia="仿宋_GB2312" w:cs="Times New Roman"/>
                <w:sz w:val="24"/>
              </w:rPr>
              <w:t>以安吉县鄣吴镇民乐矿区萤石矿地质勘探等现有探矿权为基础，划定萤石矿保护区。</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5．安吉永和</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rPr>
              <w:t>蒲芦坞萤石矿保护区。</w:t>
            </w:r>
            <w:r>
              <w:rPr>
                <w:rFonts w:hint="default" w:ascii="Times New Roman" w:hAnsi="Times New Roman" w:eastAsia="仿宋_GB2312" w:cs="Times New Roman"/>
                <w:sz w:val="24"/>
              </w:rPr>
              <w:t>以安吉县杭垓镇摇凤岭萤石矿区地质详查、安吉县杭垓镇桐坑村永和萤石矿区地质勘探、安吉县章村镇章村萤石矿详查等现有探矿权为基础，划定萤石矿保护区。</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6．诸暨山岔岭萤石矿保护区。</w:t>
            </w:r>
            <w:r>
              <w:rPr>
                <w:rFonts w:hint="default" w:ascii="Times New Roman" w:hAnsi="Times New Roman" w:eastAsia="仿宋_GB2312" w:cs="Times New Roman"/>
                <w:sz w:val="24"/>
              </w:rPr>
              <w:t>以</w:t>
            </w:r>
            <w:r>
              <w:rPr>
                <w:rFonts w:ascii="Times New Roman" w:hAnsi="Times New Roman" w:eastAsia="仿宋_GB2312" w:cs="Times New Roman"/>
                <w:sz w:val="24"/>
              </w:rPr>
              <w:t>诸暨市山岔岭矿区萤石矿</w:t>
            </w:r>
            <w:r>
              <w:rPr>
                <w:rFonts w:hint="eastAsia" w:ascii="Times New Roman" w:hAnsi="Times New Roman" w:cs="Times New Roman"/>
                <w:sz w:val="24"/>
                <w:lang w:eastAsia="zh-CN"/>
              </w:rPr>
              <w:t>为</w:t>
            </w:r>
            <w:r>
              <w:rPr>
                <w:rFonts w:hint="default" w:ascii="Times New Roman" w:hAnsi="Times New Roman" w:eastAsia="仿宋_GB2312" w:cs="Times New Roman"/>
                <w:sz w:val="24"/>
              </w:rPr>
              <w:t>基础，划定萤石矿保护区。</w:t>
            </w:r>
          </w:p>
          <w:p>
            <w:pPr>
              <w:keepNext/>
              <w:spacing w:line="440" w:lineRule="exact"/>
              <w:ind w:firstLine="468" w:firstLineChars="200"/>
              <w:rPr>
                <w:rFonts w:ascii="Times New Roman" w:hAnsi="Times New Roman" w:cs="Times New Roman"/>
              </w:rPr>
            </w:pPr>
            <w:r>
              <w:rPr>
                <w:rFonts w:ascii="Times New Roman" w:hAnsi="Times New Roman" w:eastAsia="仿宋_GB2312" w:cs="Times New Roman"/>
                <w:b/>
                <w:bCs/>
                <w:sz w:val="24"/>
              </w:rPr>
              <w:t>7．</w:t>
            </w:r>
            <w:r>
              <w:rPr>
                <w:rFonts w:hint="default" w:ascii="Times New Roman" w:hAnsi="Times New Roman" w:eastAsia="仿宋_GB2312" w:cs="Times New Roman"/>
                <w:b/>
                <w:bCs/>
                <w:sz w:val="24"/>
              </w:rPr>
              <w:t>苍南水尾山明矾石矿保护区。</w:t>
            </w:r>
            <w:r>
              <w:rPr>
                <w:rFonts w:hint="default" w:ascii="Times New Roman" w:hAnsi="Times New Roman" w:eastAsia="仿宋_GB2312" w:cs="Times New Roman"/>
                <w:bCs/>
                <w:sz w:val="24"/>
              </w:rPr>
              <w:t>以苍南矾山矿区水尾山矿段明矾石矿（未被压覆部分）为基础，划定明矾石矿保护区。</w:t>
            </w:r>
          </w:p>
        </w:tc>
      </w:tr>
    </w:tbl>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129" w:name="_Toc1304"/>
      <w:bookmarkStart w:id="130" w:name="_Toc4573"/>
      <w:bookmarkStart w:id="131" w:name="_Toc13284"/>
      <w:bookmarkStart w:id="132" w:name="_Toc10208"/>
      <w:r>
        <w:rPr>
          <w:rFonts w:hint="default" w:ascii="Times New Roman" w:hAnsi="Times New Roman" w:eastAsia="楷体_GB2312" w:cs="Times New Roman"/>
        </w:rPr>
        <w:t>（二）加强分类管理，推动矿产资源管理更加精细</w:t>
      </w:r>
      <w:bookmarkEnd w:id="129"/>
      <w:bookmarkEnd w:id="130"/>
      <w:bookmarkEnd w:id="131"/>
      <w:bookmarkEnd w:id="132"/>
    </w:p>
    <w:p>
      <w:pPr>
        <w:keepNext/>
        <w:spacing w:beforeLines="0" w:afterLines="0" w:line="579" w:lineRule="exact"/>
        <w:ind w:firstLine="537" w:firstLineChars="177"/>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区分不同矿种、不同区域、不同权限、不同资金来源，分类制定管控措施，明确矿产资源勘查开采调控方向，实施差别化管理。</w:t>
      </w:r>
    </w:p>
    <w:p>
      <w:pPr>
        <w:keepNext/>
        <w:spacing w:beforeLines="0" w:afterLines="0" w:line="579" w:lineRule="exact"/>
        <w:ind w:firstLine="628"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1．加强矿产资源勘查开发差别化管理</w:t>
      </w:r>
    </w:p>
    <w:p>
      <w:pPr>
        <w:keepNext/>
        <w:spacing w:beforeLines="0" w:afterLines="0" w:line="579"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明确勘查矿种差别化管理。</w:t>
      </w:r>
      <w:r>
        <w:rPr>
          <w:rFonts w:hint="default" w:ascii="Times New Roman" w:hAnsi="Times New Roman" w:eastAsia="仿宋_GB2312" w:cs="Times New Roman"/>
          <w:sz w:val="32"/>
          <w:szCs w:val="32"/>
        </w:rPr>
        <w:t>禁止勘查石煤、硫铁矿、汞矿等在当前经济条件下无法充分利用或开采易对生态环境造成较大影响的矿种；限制勘查明矾石及砂金、砂铁等重砂矿物，规划期内不新设探矿权；重点勘查铜、金（岩金）、钼、钨、锡、铀、稀土、萤石和地热、叶蜡石等矿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bottom w:val="single" w:color="auto" w:sz="4" w:space="0"/>
            </w:tcBorders>
            <w:noWrap w:val="0"/>
            <w:vAlign w:val="top"/>
          </w:tcPr>
          <w:p>
            <w:pPr>
              <w:keepNext/>
              <w:jc w:val="center"/>
              <w:rPr>
                <w:rFonts w:ascii="Times New Roman" w:hAnsi="Times New Roman" w:eastAsia="黑体" w:cs="Times New Roman"/>
                <w:sz w:val="28"/>
                <w:szCs w:val="28"/>
              </w:rPr>
            </w:pPr>
            <w:r>
              <w:rPr>
                <w:rFonts w:hint="default" w:ascii="Times New Roman" w:hAnsi="Times New Roman" w:eastAsia="黑体" w:cs="Times New Roman"/>
                <w:sz w:val="28"/>
                <w:szCs w:val="28"/>
              </w:rPr>
              <w:t>专栏四  禁止、限制和重点勘查矿种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keepNext/>
              <w:spacing w:line="579" w:lineRule="exact"/>
              <w:rPr>
                <w:rFonts w:ascii="Times New Roman" w:hAnsi="Times New Roman" w:eastAsia="仿宋_GB2312" w:cs="Times New Roman"/>
                <w:sz w:val="24"/>
              </w:rPr>
            </w:pPr>
            <w:r>
              <w:rPr>
                <w:rFonts w:hint="default" w:ascii="Times New Roman" w:hAnsi="Times New Roman" w:eastAsia="仿宋_GB2312" w:cs="Times New Roman"/>
                <w:sz w:val="24"/>
              </w:rPr>
              <w:t>——禁止勘查矿种：石煤、硫铁矿、汞矿等。</w:t>
            </w:r>
          </w:p>
          <w:p>
            <w:pPr>
              <w:keepNext/>
              <w:spacing w:line="579" w:lineRule="exact"/>
              <w:rPr>
                <w:rFonts w:ascii="Times New Roman" w:hAnsi="Times New Roman" w:eastAsia="仿宋_GB2312" w:cs="Times New Roman"/>
                <w:sz w:val="24"/>
              </w:rPr>
            </w:pPr>
            <w:r>
              <w:rPr>
                <w:rFonts w:hint="default" w:ascii="Times New Roman" w:hAnsi="Times New Roman" w:eastAsia="仿宋_GB2312" w:cs="Times New Roman"/>
                <w:sz w:val="24"/>
              </w:rPr>
              <w:t>——限制勘查矿种：明矾石和砂金、砂铁等重砂矿物。</w:t>
            </w:r>
          </w:p>
          <w:p>
            <w:pPr>
              <w:keepNext/>
              <w:spacing w:line="579" w:lineRule="exact"/>
              <w:rPr>
                <w:rFonts w:ascii="Times New Roman" w:hAnsi="Times New Roman" w:eastAsia="仿宋_GB2312" w:cs="Times New Roman"/>
                <w:sz w:val="24"/>
              </w:rPr>
            </w:pPr>
            <w:r>
              <w:rPr>
                <w:rFonts w:hint="default" w:ascii="Times New Roman" w:hAnsi="Times New Roman" w:eastAsia="仿宋_GB2312" w:cs="Times New Roman"/>
                <w:sz w:val="24"/>
              </w:rPr>
              <w:t>——重点勘查矿种：铜、金（岩金）、钼、钨、锡、铀、稀土、萤石和地热、叶蜡石等。</w:t>
            </w:r>
          </w:p>
        </w:tc>
      </w:tr>
    </w:tbl>
    <w:p>
      <w:pPr>
        <w:keepNext/>
        <w:spacing w:line="60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明确开发</w:t>
      </w:r>
      <w:r>
        <w:rPr>
          <w:rFonts w:hint="default" w:ascii="Times New Roman" w:hAnsi="Times New Roman" w:eastAsia="仿宋_GB2312" w:cs="Times New Roman"/>
          <w:b/>
          <w:bCs/>
          <w:sz w:val="32"/>
          <w:szCs w:val="32"/>
        </w:rPr>
        <w:t>矿种差别化管理</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禁止开采单一燃料用石煤、砖瓦用粘土、海砂等矿种；限制开采硫铁矿、明矾石、稀土等矿种，规划期内不新设采矿权；重点保障省内基础设施建设和相关产业发展对建筑用石料、石灰岩、萤石、叶蜡石和地热等资源的开发需求，加强优质石灰岩资源的保护性开发，优先保障熔剂用、脱硫用、钙粉用石灰岩资源需求；对钨矿等国家规定实行保护性开采的特定矿种，严格执行国家年度开采总量控制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4" w:type="dxa"/>
            <w:noWrap w:val="0"/>
            <w:vAlign w:val="center"/>
          </w:tcPr>
          <w:p>
            <w:pPr>
              <w:keepNext/>
              <w:spacing w:line="499" w:lineRule="exact"/>
              <w:jc w:val="center"/>
              <w:rPr>
                <w:rFonts w:ascii="Times New Roman" w:hAnsi="Times New Roman" w:cs="Times New Roman"/>
                <w:sz w:val="28"/>
                <w:szCs w:val="28"/>
              </w:rPr>
            </w:pPr>
            <w:r>
              <w:rPr>
                <w:rFonts w:hint="default" w:ascii="Times New Roman" w:hAnsi="Times New Roman" w:cs="Times New Roman"/>
                <w:b/>
                <w:sz w:val="28"/>
                <w:szCs w:val="28"/>
              </w:rPr>
              <w:t xml:space="preserve">专栏五  </w:t>
            </w:r>
            <w:r>
              <w:rPr>
                <w:rFonts w:ascii="Times New Roman" w:hAnsi="Times New Roman" w:eastAsia="黑体" w:cs="Times New Roman"/>
                <w:sz w:val="28"/>
                <w:szCs w:val="28"/>
              </w:rPr>
              <w:t>禁止、限制</w:t>
            </w:r>
            <w:r>
              <w:rPr>
                <w:rFonts w:hint="default" w:ascii="Times New Roman" w:hAnsi="Times New Roman" w:eastAsia="黑体" w:cs="Times New Roman"/>
                <w:sz w:val="28"/>
                <w:szCs w:val="28"/>
              </w:rPr>
              <w:t>开采</w:t>
            </w:r>
            <w:r>
              <w:rPr>
                <w:rFonts w:ascii="Times New Roman" w:hAnsi="Times New Roman" w:eastAsia="黑体" w:cs="Times New Roman"/>
                <w:sz w:val="28"/>
                <w:szCs w:val="28"/>
              </w:rPr>
              <w:t>和</w:t>
            </w:r>
            <w:r>
              <w:rPr>
                <w:rFonts w:hint="default" w:ascii="Times New Roman" w:hAnsi="Times New Roman" w:eastAsia="黑体" w:cs="Times New Roman"/>
                <w:sz w:val="28"/>
                <w:szCs w:val="28"/>
              </w:rPr>
              <w:t>重点保障</w:t>
            </w:r>
            <w:r>
              <w:rPr>
                <w:rFonts w:ascii="Times New Roman" w:hAnsi="Times New Roman" w:eastAsia="黑体" w:cs="Times New Roman"/>
                <w:sz w:val="28"/>
                <w:szCs w:val="28"/>
              </w:rPr>
              <w:t>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864" w:type="dxa"/>
            <w:noWrap w:val="0"/>
            <w:vAlign w:val="center"/>
          </w:tcPr>
          <w:p>
            <w:pPr>
              <w:keepNext/>
              <w:spacing w:line="419"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——禁止开采矿种：单一燃料用石煤、砖瓦用粘土、海砂。</w:t>
            </w:r>
          </w:p>
          <w:p>
            <w:pPr>
              <w:keepNext/>
              <w:spacing w:line="419"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——限制开采矿种：硫铁矿、明矾石、稀土。</w:t>
            </w:r>
          </w:p>
          <w:p>
            <w:pPr>
              <w:keepNext/>
              <w:spacing w:line="419"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——重点保障矿种：建筑用石料、石灰岩、萤石、叶蜡石、地热。</w:t>
            </w:r>
          </w:p>
        </w:tc>
      </w:tr>
    </w:tbl>
    <w:p>
      <w:pPr>
        <w:keepNext/>
        <w:spacing w:line="600" w:lineRule="exact"/>
        <w:ind w:firstLine="628"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sz w:val="32"/>
          <w:szCs w:val="32"/>
        </w:rPr>
        <w:t>加强总量调控</w:t>
      </w:r>
    </w:p>
    <w:p>
      <w:pPr>
        <w:keepNext/>
        <w:spacing w:line="600" w:lineRule="exact"/>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严格控制采矿权总量。</w:t>
      </w:r>
      <w:r>
        <w:rPr>
          <w:rFonts w:hint="default" w:ascii="Times New Roman" w:hAnsi="Times New Roman" w:eastAsia="仿宋_GB2312" w:cs="Times New Roman"/>
          <w:sz w:val="32"/>
          <w:szCs w:val="32"/>
        </w:rPr>
        <w:t>加大矿产资源开发整合，加大技术落后、资源浪费和环境污染严重、安全生产条件差的小型矿山关停力度。规划期末，全省固体矿产采矿权数量控制在750个以内，其中建筑用石料采矿权数量控制在430个以内。对禁止、限制开采和重点保障矿种以外的其他矿种严格控制采矿权总量。各市须根据采矿权数量控制指标分解情况严格限制本市采矿权投放数量，规划期末不得突破控制指标。各市须将本市采矿权数量控制指标分解下达到各县（市、区），并加强各县（市、区）采矿权投放管理。</w:t>
      </w:r>
    </w:p>
    <w:p>
      <w:pPr>
        <w:keepNext/>
        <w:spacing w:line="600" w:lineRule="exact"/>
        <w:ind w:firstLine="628"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合理调控开采总量。</w:t>
      </w:r>
      <w:r>
        <w:rPr>
          <w:rFonts w:hint="default" w:ascii="Times New Roman" w:hAnsi="Times New Roman" w:eastAsia="仿宋_GB2312" w:cs="Times New Roman"/>
          <w:sz w:val="32"/>
          <w:szCs w:val="32"/>
        </w:rPr>
        <w:t>加强建筑用石料矿的开采统计，强化年度出让计划管理，合理调控资源量出让规模和年度开采规模等，力争年开采量不低于4亿吨，实现建筑用石料“保供稳价”。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4"/>
        <w:gridCol w:w="2728"/>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5" w:type="dxa"/>
            <w:gridSpan w:val="3"/>
            <w:noWrap w:val="0"/>
            <w:vAlign w:val="center"/>
          </w:tcPr>
          <w:p>
            <w:pPr>
              <w:keepNext/>
              <w:spacing w:line="560" w:lineRule="exact"/>
              <w:jc w:val="center"/>
              <w:rPr>
                <w:rFonts w:hint="default" w:ascii="Times New Roman" w:hAnsi="Times New Roman" w:eastAsia="黑体" w:cs="Times New Roman"/>
                <w:b w:val="0"/>
                <w:bCs/>
                <w:sz w:val="28"/>
                <w:szCs w:val="28"/>
              </w:rPr>
            </w:pPr>
            <w:r>
              <w:rPr>
                <w:rFonts w:ascii="Times New Roman" w:hAnsi="Times New Roman" w:cs="Times New Roman"/>
                <w:b/>
                <w:sz w:val="28"/>
                <w:szCs w:val="28"/>
              </w:rPr>
              <w:t>专栏</w:t>
            </w:r>
            <w:r>
              <w:rPr>
                <w:rFonts w:hint="default" w:ascii="Times New Roman" w:hAnsi="Times New Roman" w:cs="Times New Roman"/>
                <w:b/>
                <w:sz w:val="28"/>
                <w:szCs w:val="28"/>
              </w:rPr>
              <w:t>六</w:t>
            </w:r>
            <w:r>
              <w:rPr>
                <w:rFonts w:ascii="Times New Roman" w:hAnsi="Times New Roman" w:cs="Times New Roman"/>
                <w:b/>
                <w:sz w:val="28"/>
                <w:szCs w:val="28"/>
              </w:rPr>
              <w:t xml:space="preserve">  </w:t>
            </w:r>
            <w:r>
              <w:rPr>
                <w:rFonts w:hint="default" w:ascii="Times New Roman" w:hAnsi="Times New Roman" w:eastAsia="黑体" w:cs="Times New Roman"/>
                <w:b w:val="0"/>
                <w:bCs/>
                <w:sz w:val="28"/>
                <w:szCs w:val="28"/>
              </w:rPr>
              <w:t>固体矿产采矿权数量控制指标分解</w:t>
            </w:r>
          </w:p>
          <w:p>
            <w:pPr>
              <w:keepNext/>
              <w:spacing w:line="360" w:lineRule="auto"/>
              <w:jc w:val="right"/>
              <w:rPr>
                <w:rFonts w:ascii="Times New Roman" w:hAnsi="Times New Roman" w:cs="Times New Roman"/>
                <w:b/>
                <w:sz w:val="24"/>
                <w:szCs w:val="24"/>
              </w:rPr>
            </w:pPr>
            <w:r>
              <w:rPr>
                <w:rFonts w:ascii="Times New Roman" w:hAnsi="Times New Roman" w:cs="Times New Roman"/>
                <w:b/>
                <w:sz w:val="24"/>
                <w:szCs w:val="24"/>
              </w:rPr>
              <w:t>单位：个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034" w:type="dxa"/>
            <w:vMerge w:val="restart"/>
            <w:noWrap w:val="0"/>
            <w:vAlign w:val="center"/>
          </w:tcPr>
          <w:p>
            <w:pPr>
              <w:keepNext/>
              <w:spacing w:line="4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设区市</w:t>
            </w:r>
          </w:p>
        </w:tc>
        <w:tc>
          <w:tcPr>
            <w:tcW w:w="5761" w:type="dxa"/>
            <w:gridSpan w:val="2"/>
            <w:tcBorders>
              <w:bottom w:val="nil"/>
            </w:tcBorders>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规划期末</w:t>
            </w:r>
            <w:r>
              <w:rPr>
                <w:rFonts w:ascii="Times New Roman" w:hAnsi="Times New Roman" w:eastAsia="仿宋_GB2312" w:cs="Times New Roman"/>
                <w:b/>
                <w:sz w:val="24"/>
                <w:szCs w:val="24"/>
              </w:rPr>
              <w:t>控制数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034"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728" w:type="dxa"/>
            <w:tcBorders>
              <w:top w:val="nil"/>
              <w:right w:val="single" w:color="auto" w:sz="4" w:space="0"/>
            </w:tcBorders>
            <w:noWrap w:val="0"/>
            <w:vAlign w:val="center"/>
          </w:tcPr>
          <w:p>
            <w:pPr>
              <w:keepNext/>
              <w:spacing w:line="440" w:lineRule="exact"/>
              <w:jc w:val="center"/>
              <w:rPr>
                <w:rFonts w:ascii="Times New Roman" w:hAnsi="Times New Roman" w:eastAsia="仿宋_GB2312" w:cs="Times New Roman"/>
                <w:b/>
                <w:sz w:val="24"/>
                <w:szCs w:val="24"/>
              </w:rPr>
            </w:pPr>
          </w:p>
        </w:tc>
        <w:tc>
          <w:tcPr>
            <w:tcW w:w="3033" w:type="dxa"/>
            <w:tcBorders>
              <w:left w:val="single" w:color="auto" w:sz="4" w:space="0"/>
            </w:tcBorders>
            <w:noWrap w:val="0"/>
            <w:vAlign w:val="center"/>
          </w:tcPr>
          <w:p>
            <w:pPr>
              <w:keepNext/>
              <w:spacing w:line="4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其中建筑用石料</w:t>
            </w:r>
            <w:r>
              <w:rPr>
                <w:rFonts w:hint="default" w:ascii="Times New Roman" w:hAnsi="Times New Roman" w:eastAsia="仿宋_GB2312" w:cs="Times New Roman"/>
                <w:b/>
                <w:sz w:val="24"/>
                <w:szCs w:val="24"/>
              </w:rPr>
              <w:t>控制</w:t>
            </w:r>
            <w:r>
              <w:rPr>
                <w:rFonts w:ascii="Times New Roman" w:hAnsi="Times New Roman" w:eastAsia="仿宋_GB2312" w:cs="Times New Roman"/>
                <w:b/>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杭州</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87</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宁波</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48</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default" w:ascii="Times New Roman" w:hAnsi="Times New Roman" w:eastAsia="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温州</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65</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湖州</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43</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default" w:ascii="Times New Roman" w:hAnsi="Times New Roman" w:eastAsia="仿宋_GB2312"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嘉兴</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绍兴</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65</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金华</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69</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default" w:ascii="Times New Roman" w:hAnsi="Times New Roman" w:eastAsia="仿宋_GB2312"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衢州</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78</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default" w:ascii="Times New Roman" w:hAnsi="Times New Roman" w:eastAsia="仿宋_GB2312"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舟山</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台州</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66</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丽水</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135</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预留指标</w:t>
            </w:r>
          </w:p>
        </w:tc>
        <w:tc>
          <w:tcPr>
            <w:tcW w:w="2728"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033" w:type="dxa"/>
            <w:noWrap w:val="0"/>
            <w:vAlign w:val="center"/>
          </w:tcPr>
          <w:p>
            <w:pPr>
              <w:keepNext/>
              <w:spacing w:line="4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34" w:type="dxa"/>
            <w:noWrap w:val="0"/>
            <w:vAlign w:val="center"/>
          </w:tcPr>
          <w:p>
            <w:pPr>
              <w:keepNext/>
              <w:spacing w:line="44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合计</w:t>
            </w:r>
          </w:p>
        </w:tc>
        <w:tc>
          <w:tcPr>
            <w:tcW w:w="2728" w:type="dxa"/>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bCs/>
                <w:kern w:val="0"/>
                <w:sz w:val="24"/>
                <w:szCs w:val="24"/>
              </w:rPr>
              <w:t>7</w:t>
            </w:r>
            <w:r>
              <w:rPr>
                <w:rFonts w:ascii="Times New Roman" w:hAnsi="Times New Roman" w:eastAsia="仿宋_GB2312" w:cs="Times New Roman"/>
                <w:b/>
                <w:bCs/>
                <w:kern w:val="0"/>
                <w:sz w:val="24"/>
                <w:szCs w:val="24"/>
              </w:rPr>
              <w:t>50</w:t>
            </w:r>
          </w:p>
        </w:tc>
        <w:tc>
          <w:tcPr>
            <w:tcW w:w="3033" w:type="dxa"/>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430</w:t>
            </w:r>
          </w:p>
        </w:tc>
      </w:tr>
    </w:tbl>
    <w:p>
      <w:pPr>
        <w:keepNext/>
        <w:spacing w:line="600" w:lineRule="exact"/>
        <w:ind w:firstLine="628"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sz w:val="32"/>
          <w:szCs w:val="32"/>
        </w:rPr>
        <w:t>加强开发准入管理</w:t>
      </w:r>
    </w:p>
    <w:p>
      <w:pPr>
        <w:keepNext/>
        <w:spacing w:line="600" w:lineRule="exact"/>
        <w:ind w:firstLine="628" w:firstLineChars="200"/>
        <w:rPr>
          <w:rFonts w:ascii="Times New Roman" w:hAnsi="Times New Roman" w:cs="Times New Roman"/>
        </w:rPr>
      </w:pPr>
      <w:r>
        <w:rPr>
          <w:rFonts w:hint="default" w:ascii="Times New Roman" w:hAnsi="Times New Roman" w:eastAsia="仿宋_GB2312" w:cs="Times New Roman"/>
          <w:bCs/>
          <w:sz w:val="32"/>
          <w:szCs w:val="32"/>
        </w:rPr>
        <w:t>合理确定矿产资源开发准入门槛，实施</w:t>
      </w:r>
      <w:r>
        <w:rPr>
          <w:rFonts w:hint="default" w:ascii="Times New Roman" w:hAnsi="Times New Roman" w:eastAsia="仿宋_GB2312" w:cs="Times New Roman"/>
          <w:bCs/>
          <w:sz w:val="32"/>
          <w:szCs w:val="32"/>
          <w:lang w:val="en-US" w:eastAsia="zh-CN"/>
        </w:rPr>
        <w:t>不同开采方式、</w:t>
      </w:r>
      <w:r>
        <w:rPr>
          <w:rFonts w:hint="default" w:ascii="Times New Roman" w:hAnsi="Times New Roman" w:eastAsia="仿宋_GB2312" w:cs="Times New Roman"/>
          <w:bCs/>
          <w:sz w:val="32"/>
          <w:szCs w:val="32"/>
        </w:rPr>
        <w:t>不同矿种、不同区域的差别化管理</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严格新建露天矿山项目相关政策要求。</w:t>
      </w:r>
      <w:r>
        <w:rPr>
          <w:rFonts w:hint="default" w:ascii="Times New Roman" w:hAnsi="Times New Roman" w:eastAsia="仿宋_GB2312" w:cs="Times New Roman"/>
          <w:bCs/>
          <w:sz w:val="32"/>
          <w:szCs w:val="32"/>
        </w:rPr>
        <w:t>坚持规模开采、集约利用，矿山生产规模与储量规模相适应原则，进一步</w:t>
      </w:r>
      <w:r>
        <w:rPr>
          <w:rFonts w:hint="default" w:ascii="Times New Roman" w:hAnsi="Times New Roman" w:eastAsia="仿宋_GB2312" w:cs="Times New Roman"/>
          <w:sz w:val="32"/>
          <w:szCs w:val="32"/>
        </w:rPr>
        <w:t>优化新建矿山最小储量规模和最低开采规模准入标准；建筑用石料新建矿山分区域差别化控制最低开采规模；矿地综合开发利用项目类采矿权，可不受最低开采规模限制。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975"/>
        <w:gridCol w:w="2004"/>
        <w:gridCol w:w="1775"/>
        <w:gridCol w:w="167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8863" w:type="dxa"/>
            <w:gridSpan w:val="6"/>
            <w:noWrap w:val="0"/>
            <w:vAlign w:val="center"/>
          </w:tcPr>
          <w:p>
            <w:pPr>
              <w:keepNext/>
              <w:jc w:val="center"/>
              <w:rPr>
                <w:rFonts w:ascii="Times New Roman" w:hAnsi="Times New Roman" w:eastAsia="仿宋_GB2312" w:cs="Times New Roman"/>
                <w:b/>
                <w:sz w:val="24"/>
                <w:szCs w:val="24"/>
              </w:rPr>
            </w:pPr>
            <w:r>
              <w:rPr>
                <w:rFonts w:hint="default" w:ascii="Times New Roman" w:hAnsi="Times New Roman" w:eastAsia="黑体" w:cs="Times New Roman"/>
                <w:bCs/>
                <w:sz w:val="28"/>
                <w:szCs w:val="28"/>
              </w:rPr>
              <w:t>专栏七  新建矿山最小储量规模和最低开采规模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238" w:type="dxa"/>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矿种</w:t>
            </w:r>
          </w:p>
        </w:tc>
        <w:tc>
          <w:tcPr>
            <w:tcW w:w="1775" w:type="dxa"/>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规模单位</w:t>
            </w:r>
          </w:p>
        </w:tc>
        <w:tc>
          <w:tcPr>
            <w:tcW w:w="1675" w:type="dxa"/>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最低规模</w:t>
            </w:r>
          </w:p>
        </w:tc>
        <w:tc>
          <w:tcPr>
            <w:tcW w:w="1196" w:type="dxa"/>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restart"/>
            <w:noWrap w:val="0"/>
            <w:vAlign w:val="center"/>
          </w:tcPr>
          <w:p>
            <w:pPr>
              <w:keepNext/>
              <w:spacing w:line="36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最小储量规模（探明+控制</w:t>
            </w:r>
            <w:r>
              <w:rPr>
                <w:rFonts w:hint="eastAsia" w:ascii="Times New Roman" w:hAnsi="Times New Roman" w:cs="Times New Roman"/>
                <w:b/>
                <w:sz w:val="24"/>
                <w:szCs w:val="24"/>
                <w:lang w:val="en-US" w:eastAsia="zh-CN"/>
              </w:rPr>
              <w:t>+推断</w:t>
            </w:r>
            <w:r>
              <w:rPr>
                <w:rFonts w:hint="default" w:ascii="Times New Roman" w:hAnsi="Times New Roman" w:eastAsia="仿宋_GB2312" w:cs="Times New Roman"/>
                <w:b/>
                <w:sz w:val="24"/>
                <w:szCs w:val="24"/>
              </w:rPr>
              <w:t>资源量）</w:t>
            </w: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铁</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500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铜</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金属万吨</w:t>
            </w:r>
          </w:p>
        </w:tc>
        <w:tc>
          <w:tcPr>
            <w:tcW w:w="16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金属吨</w:t>
            </w:r>
          </w:p>
        </w:tc>
        <w:tc>
          <w:tcPr>
            <w:tcW w:w="16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铅锌</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金属万吨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钼</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金属万吨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0.5</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普通萤石</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CaF</w:t>
            </w:r>
            <w:r>
              <w:rPr>
                <w:rFonts w:hint="default" w:ascii="Times New Roman" w:hAnsi="Times New Roman" w:eastAsia="仿宋_GB2312" w:cs="Times New Roman"/>
                <w:sz w:val="24"/>
                <w:szCs w:val="24"/>
                <w:vertAlign w:val="subscript"/>
                <w:lang w:val="en-US" w:eastAsia="zh-CN"/>
              </w:rPr>
              <w:t>2</w:t>
            </w:r>
            <w:r>
              <w:rPr>
                <w:rFonts w:hint="default" w:ascii="Times New Roman" w:hAnsi="Times New Roman" w:eastAsia="仿宋_GB2312" w:cs="Times New Roman"/>
                <w:sz w:val="24"/>
                <w:szCs w:val="24"/>
              </w:rPr>
              <w:t>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叶蜡石</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砖瓦用页岩、砂岩</w:t>
            </w:r>
          </w:p>
        </w:tc>
        <w:tc>
          <w:tcPr>
            <w:tcW w:w="17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矿石万立方米</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水泥配料用砂岩、页岩</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300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饰面用花岗岩</w:t>
            </w:r>
          </w:p>
        </w:tc>
        <w:tc>
          <w:tcPr>
            <w:tcW w:w="17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矿石万立方米</w:t>
            </w:r>
          </w:p>
        </w:tc>
        <w:tc>
          <w:tcPr>
            <w:tcW w:w="1675" w:type="dxa"/>
            <w:noWrap w:val="0"/>
            <w:vAlign w:val="center"/>
          </w:tcPr>
          <w:p>
            <w:pPr>
              <w:keepNext/>
              <w:spacing w:line="36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200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其他饰面用石材</w:t>
            </w:r>
          </w:p>
        </w:tc>
        <w:tc>
          <w:tcPr>
            <w:tcW w:w="17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矿石万立方米</w:t>
            </w:r>
          </w:p>
        </w:tc>
        <w:tc>
          <w:tcPr>
            <w:tcW w:w="16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36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其他金属、非金属矿产</w:t>
            </w:r>
          </w:p>
        </w:tc>
        <w:tc>
          <w:tcPr>
            <w:tcW w:w="17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675" w:type="dxa"/>
            <w:noWrap w:val="0"/>
            <w:vAlign w:val="center"/>
          </w:tcPr>
          <w:p>
            <w:pPr>
              <w:keepNext/>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中型规模下限</w:t>
            </w:r>
          </w:p>
        </w:tc>
        <w:tc>
          <w:tcPr>
            <w:tcW w:w="1196" w:type="dxa"/>
            <w:noWrap w:val="0"/>
            <w:vAlign w:val="center"/>
          </w:tcPr>
          <w:p>
            <w:pPr>
              <w:keepNext/>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38" w:type="dxa"/>
            <w:vMerge w:val="restart"/>
            <w:noWrap w:val="0"/>
            <w:vAlign w:val="center"/>
          </w:tcPr>
          <w:p>
            <w:pPr>
              <w:keepNext/>
              <w:spacing w:line="440" w:lineRule="exact"/>
              <w:jc w:val="center"/>
              <w:rPr>
                <w:rFonts w:ascii="Times New Roman" w:hAnsi="Times New Roman" w:eastAsia="仿宋_GB2312" w:cs="Times New Roman"/>
                <w:b/>
                <w:sz w:val="24"/>
                <w:szCs w:val="24"/>
              </w:rPr>
            </w:pPr>
            <w:r>
              <w:rPr>
                <w:rFonts w:hint="default" w:ascii="Times New Roman" w:hAnsi="Times New Roman" w:eastAsia="仿宋_GB2312" w:cs="Times New Roman"/>
                <w:b/>
                <w:sz w:val="24"/>
                <w:szCs w:val="24"/>
              </w:rPr>
              <w:t>最低开采规模</w:t>
            </w:r>
          </w:p>
        </w:tc>
        <w:tc>
          <w:tcPr>
            <w:tcW w:w="975" w:type="dxa"/>
            <w:vMerge w:val="restart"/>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建筑用石料</w:t>
            </w:r>
          </w:p>
        </w:tc>
        <w:tc>
          <w:tcPr>
            <w:tcW w:w="2004" w:type="dxa"/>
            <w:noWrap w:val="0"/>
            <w:vAlign w:val="center"/>
          </w:tcPr>
          <w:p>
            <w:pPr>
              <w:pStyle w:val="9"/>
              <w:keepNext/>
              <w:snapToGrid w:val="0"/>
              <w:spacing w:line="440" w:lineRule="exact"/>
              <w:ind w:firstLine="0" w:firstLineChars="0"/>
              <w:jc w:val="center"/>
              <w:rPr>
                <w:rFonts w:hint="default" w:hAnsi="Times New Roman" w:eastAsia="仿宋_GB2312" w:cs="Times New Roman"/>
                <w:spacing w:val="-17"/>
                <w:sz w:val="24"/>
                <w:szCs w:val="24"/>
              </w:rPr>
            </w:pPr>
            <w:r>
              <w:rPr>
                <w:rFonts w:hint="default" w:hAnsi="Times New Roman" w:eastAsia="仿宋_GB2312" w:cs="Times New Roman"/>
                <w:spacing w:val="-17"/>
                <w:sz w:val="24"/>
                <w:szCs w:val="24"/>
              </w:rPr>
              <w:t>省级集中开采区内</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万吨/年</w:t>
            </w:r>
          </w:p>
        </w:tc>
        <w:tc>
          <w:tcPr>
            <w:tcW w:w="16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975" w:type="dxa"/>
            <w:vMerge w:val="continue"/>
            <w:noWrap w:val="0"/>
            <w:vAlign w:val="center"/>
          </w:tcPr>
          <w:p>
            <w:pPr>
              <w:keepNext/>
              <w:spacing w:line="440" w:lineRule="exact"/>
              <w:jc w:val="center"/>
              <w:rPr>
                <w:rFonts w:ascii="Times New Roman" w:hAnsi="Times New Roman" w:eastAsia="仿宋_GB2312" w:cs="Times New Roman"/>
                <w:sz w:val="24"/>
                <w:szCs w:val="24"/>
              </w:rPr>
            </w:pPr>
          </w:p>
        </w:tc>
        <w:tc>
          <w:tcPr>
            <w:tcW w:w="2004" w:type="dxa"/>
            <w:noWrap w:val="0"/>
            <w:vAlign w:val="center"/>
          </w:tcPr>
          <w:p>
            <w:pPr>
              <w:pStyle w:val="9"/>
              <w:keepNext/>
              <w:snapToGrid w:val="0"/>
              <w:spacing w:line="440" w:lineRule="exact"/>
              <w:ind w:firstLine="0" w:firstLineChars="0"/>
              <w:jc w:val="center"/>
              <w:rPr>
                <w:rFonts w:hint="default" w:hAnsi="Times New Roman" w:eastAsia="仿宋_GB2312" w:cs="Times New Roman"/>
                <w:spacing w:val="-17"/>
                <w:sz w:val="24"/>
                <w:szCs w:val="24"/>
              </w:rPr>
            </w:pPr>
            <w:r>
              <w:rPr>
                <w:rFonts w:hint="default" w:hAnsi="Times New Roman" w:eastAsia="仿宋_GB2312" w:cs="Times New Roman"/>
                <w:spacing w:val="-17"/>
                <w:sz w:val="24"/>
                <w:szCs w:val="24"/>
              </w:rPr>
              <w:t>市级集中开采区内</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200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975" w:type="dxa"/>
            <w:vMerge w:val="continue"/>
            <w:noWrap w:val="0"/>
            <w:vAlign w:val="center"/>
          </w:tcPr>
          <w:p>
            <w:pPr>
              <w:keepNext/>
              <w:spacing w:line="440" w:lineRule="exact"/>
              <w:jc w:val="center"/>
              <w:rPr>
                <w:rFonts w:ascii="Times New Roman" w:hAnsi="Times New Roman" w:eastAsia="仿宋_GB2312" w:cs="Times New Roman"/>
                <w:sz w:val="24"/>
                <w:szCs w:val="24"/>
              </w:rPr>
            </w:pPr>
          </w:p>
        </w:tc>
        <w:tc>
          <w:tcPr>
            <w:tcW w:w="2004" w:type="dxa"/>
            <w:noWrap w:val="0"/>
            <w:vAlign w:val="center"/>
          </w:tcPr>
          <w:p>
            <w:pPr>
              <w:pStyle w:val="9"/>
              <w:keepNext/>
              <w:snapToGrid w:val="0"/>
              <w:spacing w:line="440" w:lineRule="exact"/>
              <w:ind w:firstLine="0" w:firstLineChars="0"/>
              <w:jc w:val="center"/>
              <w:rPr>
                <w:rFonts w:hAnsi="Times New Roman" w:eastAsia="仿宋_GB2312" w:cs="Times New Roman"/>
                <w:sz w:val="24"/>
                <w:szCs w:val="24"/>
              </w:rPr>
            </w:pPr>
            <w:r>
              <w:rPr>
                <w:rFonts w:hint="default" w:hAnsi="Times New Roman" w:eastAsia="仿宋_GB2312" w:cs="Times New Roman"/>
                <w:sz w:val="24"/>
                <w:szCs w:val="24"/>
              </w:rPr>
              <w:t>山区26县</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水泥用灰岩</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200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砖瓦用页岩、砂岩等</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万立方米/年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水泥配料用砂岩、页岩等</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矿石</w:t>
            </w:r>
            <w:r>
              <w:rPr>
                <w:rFonts w:hint="default" w:ascii="Times New Roman" w:hAnsi="Times New Roman" w:eastAsia="仿宋_GB2312" w:cs="Times New Roman"/>
                <w:sz w:val="24"/>
                <w:szCs w:val="24"/>
              </w:rPr>
              <w:t>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普通萤石</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叶蜡石</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饰面用花岗岩</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矿石万立方米/年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其他饰面用石材</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矿石万立方米/年</w:t>
            </w:r>
          </w:p>
        </w:tc>
        <w:tc>
          <w:tcPr>
            <w:tcW w:w="16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铁</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铜</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spacing w:line="440" w:lineRule="exac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w:t>
            </w:r>
          </w:p>
        </w:tc>
        <w:tc>
          <w:tcPr>
            <w:tcW w:w="1775" w:type="dxa"/>
            <w:noWrap w:val="0"/>
            <w:vAlign w:val="center"/>
          </w:tcPr>
          <w:p>
            <w:pPr>
              <w:keepNext/>
              <w:spacing w:line="4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铅锌</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钼</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矿石万吨/年</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38" w:type="dxa"/>
            <w:vMerge w:val="continue"/>
            <w:noWrap w:val="0"/>
            <w:vAlign w:val="center"/>
          </w:tcPr>
          <w:p>
            <w:pPr>
              <w:keepNext/>
              <w:jc w:val="center"/>
              <w:rPr>
                <w:rFonts w:ascii="Times New Roman" w:hAnsi="Times New Roman" w:eastAsia="仿宋_GB2312" w:cs="Times New Roman"/>
                <w:b/>
                <w:sz w:val="24"/>
                <w:szCs w:val="24"/>
              </w:rPr>
            </w:pPr>
          </w:p>
        </w:tc>
        <w:tc>
          <w:tcPr>
            <w:tcW w:w="2979" w:type="dxa"/>
            <w:gridSpan w:val="2"/>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其他金属、非金属矿产</w:t>
            </w:r>
          </w:p>
        </w:tc>
        <w:tc>
          <w:tcPr>
            <w:tcW w:w="17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675" w:type="dxa"/>
            <w:noWrap w:val="0"/>
            <w:vAlign w:val="center"/>
          </w:tcPr>
          <w:p>
            <w:pPr>
              <w:keepNext/>
              <w:spacing w:line="44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中型规模下限</w:t>
            </w:r>
          </w:p>
        </w:tc>
        <w:tc>
          <w:tcPr>
            <w:tcW w:w="1196" w:type="dxa"/>
            <w:noWrap w:val="0"/>
            <w:vAlign w:val="center"/>
          </w:tcPr>
          <w:p>
            <w:pPr>
              <w:keepNext/>
              <w:spacing w:line="440" w:lineRule="exact"/>
              <w:jc w:val="center"/>
              <w:rPr>
                <w:rFonts w:ascii="Times New Roman" w:hAnsi="Times New Roman" w:eastAsia="仿宋_GB2312" w:cs="Times New Roman"/>
                <w:sz w:val="24"/>
                <w:szCs w:val="24"/>
              </w:rPr>
            </w:pPr>
          </w:p>
        </w:tc>
      </w:tr>
    </w:tbl>
    <w:p>
      <w:pPr>
        <w:pStyle w:val="3"/>
        <w:keepLines w:val="0"/>
        <w:numPr>
          <w:ilvl w:val="0"/>
          <w:numId w:val="0"/>
        </w:numPr>
        <w:spacing w:before="0" w:after="0" w:line="579" w:lineRule="exact"/>
        <w:ind w:left="0" w:leftChars="0" w:firstLine="652" w:firstLineChars="200"/>
        <w:rPr>
          <w:rFonts w:hint="default" w:ascii="Times New Roman" w:hAnsi="Times New Roman" w:eastAsia="楷体_GB2312" w:cs="Times New Roman"/>
        </w:rPr>
      </w:pPr>
      <w:bookmarkStart w:id="133" w:name="_Toc2057"/>
      <w:bookmarkStart w:id="134" w:name="_Toc10585"/>
      <w:bookmarkStart w:id="135" w:name="_Toc11431"/>
      <w:bookmarkStart w:id="136" w:name="_Toc29711"/>
      <w:r>
        <w:rPr>
          <w:rFonts w:hint="default" w:ascii="Times New Roman" w:hAnsi="Times New Roman" w:eastAsia="楷体_GB2312" w:cs="Times New Roman"/>
        </w:rPr>
        <w:t>（三）加强地质勘查，推动战略性矿产找矿增储成效更加显著</w:t>
      </w:r>
      <w:bookmarkEnd w:id="133"/>
      <w:bookmarkEnd w:id="134"/>
      <w:bookmarkEnd w:id="135"/>
      <w:bookmarkEnd w:id="136"/>
    </w:p>
    <w:p>
      <w:pPr>
        <w:pStyle w:val="9"/>
        <w:keepNext/>
        <w:spacing w:beforeLines="0" w:afterLines="0" w:line="579" w:lineRule="exact"/>
        <w:ind w:firstLine="640"/>
        <w:rPr>
          <w:rFonts w:hint="default" w:hAnsi="Times New Roman" w:eastAsia="仿宋_GB2312" w:cs="Times New Roman"/>
          <w:sz w:val="32"/>
          <w:szCs w:val="32"/>
        </w:rPr>
      </w:pPr>
      <w:r>
        <w:rPr>
          <w:rFonts w:hint="default" w:hAnsi="Times New Roman" w:eastAsia="仿宋_GB2312" w:cs="Times New Roman"/>
          <w:sz w:val="32"/>
          <w:szCs w:val="32"/>
        </w:rPr>
        <w:t>加强矿产地质调查评价和成矿理论研究，组织实施战略性矿产找矿行动，力争取得找矿新成效。</w:t>
      </w:r>
    </w:p>
    <w:p>
      <w:pPr>
        <w:pStyle w:val="9"/>
        <w:keepNext/>
        <w:spacing w:beforeLines="0" w:afterLines="0" w:line="579" w:lineRule="exact"/>
        <w:ind w:firstLine="643"/>
        <w:rPr>
          <w:rFonts w:hint="default" w:hAnsi="Times New Roman" w:eastAsia="仿宋_GB2312" w:cs="Times New Roman"/>
          <w:sz w:val="32"/>
          <w:szCs w:val="32"/>
        </w:rPr>
      </w:pPr>
      <w:r>
        <w:rPr>
          <w:rFonts w:hint="default" w:hAnsi="Times New Roman" w:eastAsia="仿宋_GB2312" w:cs="Times New Roman"/>
          <w:b/>
          <w:bCs/>
          <w:sz w:val="32"/>
        </w:rPr>
        <w:t>1．加强矿产地质调查评价。</w:t>
      </w:r>
      <w:r>
        <w:rPr>
          <w:rFonts w:hint="default" w:hAnsi="Times New Roman" w:eastAsia="仿宋_GB2312" w:cs="Times New Roman"/>
          <w:sz w:val="32"/>
        </w:rPr>
        <w:t>围绕重点成矿区带，加大财政资金投入，部署开展</w:t>
      </w:r>
      <w:r>
        <w:rPr>
          <w:rFonts w:hint="default" w:hAnsi="Times New Roman" w:eastAsia="仿宋_GB2312" w:cs="Times New Roman"/>
          <w:sz w:val="32"/>
          <w:szCs w:val="32"/>
        </w:rPr>
        <w:t>1︰5万矿产地质调查评价和</w:t>
      </w:r>
      <w:r>
        <w:rPr>
          <w:rFonts w:hint="default" w:hAnsi="Times New Roman" w:eastAsia="仿宋_GB2312" w:cs="Times New Roman"/>
          <w:sz w:val="32"/>
        </w:rPr>
        <w:t>区域地球物理、地球化学调查，进一步查明区域成矿地质背景</w:t>
      </w:r>
      <w:r>
        <w:rPr>
          <w:rFonts w:hint="default" w:hAnsi="Times New Roman" w:eastAsia="仿宋_GB2312" w:cs="Times New Roman"/>
          <w:sz w:val="32"/>
          <w:lang w:eastAsia="zh-CN"/>
        </w:rPr>
        <w:t>；</w:t>
      </w:r>
      <w:r>
        <w:rPr>
          <w:rFonts w:hint="default" w:hAnsi="Times New Roman" w:eastAsia="仿宋_GB2312" w:cs="Times New Roman"/>
          <w:sz w:val="32"/>
        </w:rPr>
        <w:t>总结成矿规律，预测资源潜力，圈定找矿靶区，为加快实现找矿突破夯实基础</w:t>
      </w:r>
      <w:r>
        <w:rPr>
          <w:rFonts w:hint="default" w:hAnsi="Times New Roman" w:eastAsia="仿宋_GB2312" w:cs="Times New Roman"/>
          <w:sz w:val="32"/>
          <w:szCs w:val="32"/>
        </w:rPr>
        <w:t>；部署开展全省高品质建筑用石料矿调查评价，提交一批可供开发利用的</w:t>
      </w:r>
      <w:r>
        <w:rPr>
          <w:rFonts w:hint="default" w:hAnsi="Times New Roman" w:eastAsia="仿宋_GB2312" w:cs="Times New Roman"/>
          <w:sz w:val="32"/>
          <w:szCs w:val="32"/>
          <w:lang w:val="en-US" w:eastAsia="zh-CN"/>
        </w:rPr>
        <w:t>资源储备地</w:t>
      </w:r>
      <w:r>
        <w:rPr>
          <w:rFonts w:hint="default" w:hAnsi="Times New Roman" w:eastAsia="仿宋_GB2312" w:cs="Times New Roman"/>
          <w:sz w:val="32"/>
          <w:szCs w:val="32"/>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276" w:type="dxa"/>
            <w:noWrap w:val="0"/>
            <w:vAlign w:val="center"/>
          </w:tcPr>
          <w:p>
            <w:pPr>
              <w:keepNext/>
              <w:spacing w:beforeLines="0" w:afterLines="0" w:line="579" w:lineRule="exact"/>
              <w:jc w:val="center"/>
              <w:rPr>
                <w:rFonts w:hint="default" w:ascii="Times New Roman" w:hAnsi="Times New Roman" w:eastAsia="黑体" w:cs="Times New Roman"/>
                <w:b/>
                <w:bCs/>
                <w:sz w:val="28"/>
                <w:szCs w:val="28"/>
              </w:rPr>
            </w:pPr>
            <w:r>
              <w:rPr>
                <w:rFonts w:hint="default" w:ascii="Times New Roman" w:hAnsi="Times New Roman" w:eastAsia="黑体" w:cs="Times New Roman"/>
                <w:sz w:val="28"/>
                <w:szCs w:val="28"/>
              </w:rPr>
              <w:t>专栏八  矿产地质调查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6" w:type="dxa"/>
            <w:noWrap w:val="0"/>
            <w:vAlign w:val="center"/>
          </w:tcPr>
          <w:p>
            <w:pPr>
              <w:keepNext/>
              <w:spacing w:beforeLines="0" w:afterLines="0" w:line="439"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1．矿产地质调查。</w:t>
            </w:r>
            <w:r>
              <w:rPr>
                <w:rFonts w:hint="default" w:ascii="Times New Roman" w:hAnsi="Times New Roman" w:eastAsia="仿宋_GB2312" w:cs="Times New Roman"/>
                <w:sz w:val="24"/>
              </w:rPr>
              <w:t>开展武夷山成矿带、江南陆块南缘等重点成矿区带１∶5万矿产地质调查7430平方公里，圈定矿产资源找矿远景靶区30处。</w:t>
            </w:r>
          </w:p>
          <w:p>
            <w:pPr>
              <w:keepNext/>
              <w:spacing w:beforeLines="0" w:afterLines="0" w:line="439"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2．区域地球物理、地球化学调查。</w:t>
            </w:r>
            <w:r>
              <w:rPr>
                <w:rFonts w:hint="default" w:ascii="Times New Roman" w:hAnsi="Times New Roman" w:eastAsia="仿宋_GB2312" w:cs="Times New Roman"/>
                <w:sz w:val="24"/>
              </w:rPr>
              <w:t>开展１∶5万区域重力调查1780平方公里、地面高精度磁法测量4745平方公里、水系沉积物地球化学测量5340平方公里。</w:t>
            </w:r>
          </w:p>
          <w:p>
            <w:pPr>
              <w:keepNext/>
              <w:spacing w:beforeLines="0" w:afterLines="0" w:line="439" w:lineRule="exact"/>
              <w:ind w:firstLine="468" w:firstLineChars="200"/>
              <w:rPr>
                <w:rFonts w:ascii="Times New Roman" w:hAnsi="Times New Roman" w:eastAsia="仿宋_GB2312" w:cs="Times New Roman"/>
                <w:sz w:val="24"/>
              </w:rPr>
            </w:pPr>
            <w:r>
              <w:rPr>
                <w:rFonts w:hint="default" w:ascii="Times New Roman" w:hAnsi="Times New Roman" w:eastAsia="仿宋_GB2312" w:cs="Times New Roman"/>
                <w:b/>
                <w:bCs/>
                <w:sz w:val="24"/>
              </w:rPr>
              <w:t>3.建筑用石料矿调查评价。</w:t>
            </w:r>
            <w:r>
              <w:rPr>
                <w:rFonts w:hint="default" w:ascii="Times New Roman" w:hAnsi="Times New Roman" w:eastAsia="仿宋_GB2312" w:cs="Times New Roman"/>
                <w:sz w:val="24"/>
              </w:rPr>
              <w:t>开展全省高品质建筑用石料矿调查评价，查明资源禀赋、环境约束、市场需求、物流条件等基本情况，圈定可供开发利用的</w:t>
            </w:r>
            <w:r>
              <w:rPr>
                <w:rFonts w:hint="default" w:ascii="Times New Roman" w:hAnsi="Times New Roman" w:eastAsia="仿宋_GB2312" w:cs="Times New Roman"/>
                <w:sz w:val="24"/>
                <w:lang w:val="en-US" w:eastAsia="zh-CN"/>
              </w:rPr>
              <w:t>资源储备地</w:t>
            </w:r>
            <w:r>
              <w:rPr>
                <w:rFonts w:hint="default" w:ascii="Times New Roman" w:hAnsi="Times New Roman" w:eastAsia="仿宋_GB2312" w:cs="Times New Roman"/>
                <w:sz w:val="24"/>
              </w:rPr>
              <w:t>。</w:t>
            </w:r>
          </w:p>
        </w:tc>
      </w:tr>
    </w:tbl>
    <w:p>
      <w:pPr>
        <w:keepNext/>
        <w:spacing w:beforeLines="0" w:afterLines="0" w:line="579" w:lineRule="exact"/>
        <w:ind w:firstLine="64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2．实施战略性矿产找矿行动。</w:t>
      </w:r>
      <w:r>
        <w:rPr>
          <w:rFonts w:hint="default" w:ascii="Times New Roman" w:hAnsi="Times New Roman" w:eastAsia="仿宋_GB2312" w:cs="Times New Roman"/>
          <w:bCs/>
          <w:sz w:val="32"/>
          <w:szCs w:val="32"/>
        </w:rPr>
        <w:t>部署启动浙江省战略性矿产找矿行动（2021-2035年），围绕重点勘查区，以铜、金、钨、锡、钼、铀、稀土、萤石等矿产为重点，优选一批具有较好找矿潜力的勘查规划区块，引导商业资本重点投入；鼓励和支持老矿山深边部找矿，推动战略性矿产找矿增储。</w:t>
      </w:r>
    </w:p>
    <w:p>
      <w:pPr>
        <w:keepNext/>
        <w:spacing w:beforeLines="0" w:afterLines="0" w:line="579" w:lineRule="exact"/>
        <w:ind w:firstLine="562"/>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3．支持省外境外矿产勘查。</w:t>
      </w:r>
      <w:r>
        <w:rPr>
          <w:rFonts w:hint="default" w:ascii="Times New Roman" w:hAnsi="Times New Roman" w:eastAsia="仿宋_GB2312" w:cs="Times New Roman"/>
          <w:sz w:val="32"/>
          <w:szCs w:val="32"/>
        </w:rPr>
        <w:t>以“一带一路”</w:t>
      </w:r>
      <w:r>
        <w:rPr>
          <w:rFonts w:hint="eastAsia" w:cs="Times New Roman"/>
          <w:sz w:val="32"/>
          <w:szCs w:val="32"/>
          <w:lang w:val="en-US" w:eastAsia="zh-CN"/>
        </w:rPr>
        <w:t>倡议</w:t>
      </w:r>
      <w:r>
        <w:rPr>
          <w:rFonts w:hint="default" w:ascii="Times New Roman" w:hAnsi="Times New Roman" w:eastAsia="仿宋_GB2312" w:cs="Times New Roman"/>
          <w:sz w:val="32"/>
          <w:szCs w:val="32"/>
        </w:rPr>
        <w:t>实施为契机，建立国内、国际矿业合作机制，</w:t>
      </w:r>
      <w:r>
        <w:rPr>
          <w:rFonts w:ascii="Times New Roman" w:hAnsi="Times New Roman" w:eastAsia="仿宋_GB2312" w:cs="Times New Roman"/>
          <w:sz w:val="32"/>
          <w:szCs w:val="32"/>
        </w:rPr>
        <w:t>支持地勘单位和企业</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走出去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进行省外、境外矿产资源勘查和开发，扩大资源的可控供应量；加大国内国际矿产资源潜力和投资环境研究，为“走出去”提供信息服务，降低投资风险。</w:t>
      </w:r>
    </w:p>
    <w:p>
      <w:pPr>
        <w:pStyle w:val="5"/>
        <w:keepNext/>
        <w:spacing w:beforeLines="0" w:afterLines="0" w:line="579" w:lineRule="exact"/>
        <w:ind w:left="0" w:leftChars="0" w:firstLine="652" w:firstLineChars="200"/>
        <w:rPr>
          <w:rFonts w:ascii="Times New Roman" w:hAnsi="Times New Roman"/>
        </w:rPr>
      </w:pPr>
      <w:r>
        <w:rPr>
          <w:rFonts w:hint="default" w:ascii="Times New Roman" w:hAnsi="Times New Roman" w:eastAsia="仿宋_GB2312" w:cs="Times New Roman"/>
          <w:b/>
          <w:bCs/>
          <w:szCs w:val="32"/>
        </w:rPr>
        <w:t>4. 深化地质找矿理论应用研究。</w:t>
      </w:r>
      <w:r>
        <w:rPr>
          <w:rFonts w:hint="default" w:ascii="Times New Roman" w:hAnsi="Times New Roman" w:eastAsia="仿宋_GB2312" w:cs="Times New Roman"/>
          <w:szCs w:val="32"/>
        </w:rPr>
        <w:t>重点开展“深部找矿”重大基础地质问题科技攻关，深化江山</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绍兴对接带、丽水</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余姚结合带等重点区域成矿规律研究</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推动深部探测、三维可视和大比例尺成矿预测等高新勘查技术应用</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完善深部找矿技术方法体系。</w:t>
      </w:r>
    </w:p>
    <w:bookmarkEnd w:id="115"/>
    <w:bookmarkEnd w:id="124"/>
    <w:bookmarkEnd w:id="125"/>
    <w:bookmarkEnd w:id="126"/>
    <w:bookmarkEnd w:id="127"/>
    <w:bookmarkEnd w:id="128"/>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137" w:name="_Toc7001"/>
      <w:bookmarkStart w:id="138" w:name="_Toc69067268"/>
      <w:bookmarkStart w:id="139" w:name="_Toc24503"/>
      <w:bookmarkStart w:id="140" w:name="_Toc18975"/>
      <w:bookmarkStart w:id="141" w:name="_Toc30405"/>
      <w:bookmarkStart w:id="142" w:name="_Toc6814"/>
      <w:bookmarkStart w:id="143" w:name="_Toc19419"/>
      <w:bookmarkStart w:id="144" w:name="_Toc10492"/>
      <w:bookmarkStart w:id="145" w:name="_Toc21059"/>
      <w:bookmarkStart w:id="146" w:name="_Toc60002140"/>
      <w:bookmarkStart w:id="147" w:name="_Toc25214"/>
      <w:bookmarkStart w:id="148" w:name="_Toc30612"/>
      <w:bookmarkStart w:id="149" w:name="_Toc852"/>
      <w:bookmarkStart w:id="150" w:name="_Toc21351"/>
      <w:bookmarkStart w:id="151" w:name="_Toc31430"/>
      <w:r>
        <w:rPr>
          <w:rFonts w:hint="default" w:ascii="Times New Roman" w:hAnsi="Times New Roman" w:eastAsia="楷体_GB2312" w:cs="Times New Roman"/>
        </w:rPr>
        <w:t>（四）深化绿色矿业，推动矿业高质量发展更加扎实</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keepNext/>
        <w:spacing w:beforeLines="0" w:afterLines="0" w:line="579" w:lineRule="exact"/>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持续深化矿业绿色发展，推进资源节约与综合利用，建立健全长效机制，积极拓展“绿水青山就是金山银山”转化新通道，扎实推动矿业高质量发展。</w:t>
      </w:r>
    </w:p>
    <w:p>
      <w:pPr>
        <w:keepNext/>
        <w:spacing w:beforeLines="0" w:afterLines="0" w:line="579" w:lineRule="exact"/>
        <w:ind w:firstLine="628" w:firstLineChars="200"/>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1．全面实施绿色勘查。</w:t>
      </w:r>
      <w:r>
        <w:rPr>
          <w:rFonts w:hint="default" w:ascii="Times New Roman" w:hAnsi="Times New Roman" w:eastAsia="仿宋_GB2312" w:cs="Times New Roman"/>
          <w:bCs/>
          <w:sz w:val="32"/>
          <w:szCs w:val="32"/>
        </w:rPr>
        <w:t>加快推进绿色勘查示范项目实施，发挥示范引领作用；</w:t>
      </w:r>
      <w:r>
        <w:rPr>
          <w:rFonts w:hint="default" w:ascii="Times New Roman" w:hAnsi="Times New Roman" w:eastAsia="仿宋_GB2312" w:cs="Times New Roman"/>
          <w:sz w:val="32"/>
          <w:szCs w:val="32"/>
        </w:rPr>
        <w:t>研究制定绿色勘查技术规范和绿色勘查项目管理规范；引导勘查项目减少槽探等工程手段，从环境本底调查、道路修建和场地平整、驻地建设与管理、勘查施工、环境修复等方面，最大限度减少对生态环境的扰动。</w:t>
      </w:r>
    </w:p>
    <w:p>
      <w:pPr>
        <w:keepNext/>
        <w:spacing w:beforeLines="0" w:afterLines="0" w:line="579" w:lineRule="exact"/>
        <w:ind w:firstLine="628"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2．深入</w:t>
      </w:r>
      <w:r>
        <w:rPr>
          <w:rFonts w:ascii="Times New Roman" w:hAnsi="Times New Roman" w:eastAsia="仿宋_GB2312" w:cs="Times New Roman"/>
          <w:b/>
          <w:sz w:val="32"/>
          <w:szCs w:val="32"/>
        </w:rPr>
        <w:t>推进</w:t>
      </w:r>
      <w:r>
        <w:rPr>
          <w:rFonts w:hint="default" w:ascii="Times New Roman" w:hAnsi="Times New Roman" w:eastAsia="仿宋_GB2312" w:cs="Times New Roman"/>
          <w:b/>
          <w:sz w:val="32"/>
          <w:szCs w:val="32"/>
        </w:rPr>
        <w:t>绿色矿山建设。</w:t>
      </w:r>
      <w:r>
        <w:rPr>
          <w:rFonts w:hint="default" w:ascii="Times New Roman" w:hAnsi="Times New Roman" w:eastAsia="仿宋_GB2312" w:cs="Times New Roman"/>
          <w:b w:val="0"/>
          <w:bCs/>
          <w:sz w:val="32"/>
          <w:szCs w:val="32"/>
        </w:rPr>
        <w:t>出台绿色矿山管理办法，完善</w:t>
      </w:r>
      <w:r>
        <w:rPr>
          <w:rFonts w:hint="default" w:ascii="Times New Roman" w:hAnsi="Times New Roman" w:eastAsia="仿宋_GB2312" w:cs="Times New Roman"/>
          <w:sz w:val="32"/>
          <w:szCs w:val="32"/>
        </w:rPr>
        <w:t>绿色矿山名录库机制，研究制定激励约束措施，强化绿色矿山建设质量监管，全面提高建设水平；新建矿山按照标准进行规划、设计、建设和运营管理，生产矿山加快升级改造，逐步达标；研究制定智能化绿色矿山建设地方标准，推进数字化、智能化建设；探索“未来矿山”建设途径。</w:t>
      </w:r>
    </w:p>
    <w:p>
      <w:pPr>
        <w:keepNext/>
        <w:spacing w:beforeLines="0" w:afterLines="0" w:line="579" w:lineRule="exact"/>
        <w:ind w:firstLine="628"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sz w:val="32"/>
          <w:szCs w:val="32"/>
        </w:rPr>
        <w:t>3．加快推进矿业绿色发展示范区建设。</w:t>
      </w:r>
      <w:r>
        <w:rPr>
          <w:rFonts w:hint="default" w:ascii="Times New Roman" w:hAnsi="Times New Roman" w:eastAsia="仿宋_GB2312" w:cs="Times New Roman"/>
          <w:bCs/>
          <w:sz w:val="32"/>
          <w:szCs w:val="32"/>
        </w:rPr>
        <w:t>总结湖州市国家绿色矿业发展示范区建设经验，形成可复制、可推广的浙江做法，发挥示范效应；鼓励支持矿山数量较多、产值比重较大的乡镇开展矿业绿色发展示范区建设，以矿业带动其他相关产业高质量发展。</w:t>
      </w:r>
    </w:p>
    <w:p>
      <w:pPr>
        <w:keepNext w:val="0"/>
        <w:spacing w:beforeLines="0" w:afterLines="0" w:line="579" w:lineRule="exact"/>
        <w:ind w:firstLine="628"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4．严格落实矿山地质环境保护修复责任。</w:t>
      </w:r>
      <w:r>
        <w:rPr>
          <w:rFonts w:hint="default" w:ascii="Times New Roman" w:hAnsi="Times New Roman" w:eastAsia="仿宋_GB2312" w:cs="Times New Roman"/>
          <w:bCs/>
          <w:sz w:val="32"/>
          <w:szCs w:val="32"/>
        </w:rPr>
        <w:t>强化矿山企业主体责任，坚持“谁开发、谁保护，谁破坏、谁治理”，新建矿山严格按照</w:t>
      </w:r>
      <w:r>
        <w:rPr>
          <w:rFonts w:ascii="Times New Roman" w:hAnsi="Times New Roman" w:eastAsia="仿宋_GB2312" w:cs="Times New Roman"/>
          <w:bCs/>
          <w:sz w:val="32"/>
          <w:szCs w:val="32"/>
        </w:rPr>
        <w:t>地质环境</w:t>
      </w:r>
      <w:r>
        <w:rPr>
          <w:rFonts w:hint="default" w:ascii="Times New Roman" w:hAnsi="Times New Roman" w:eastAsia="仿宋_GB2312" w:cs="Times New Roman"/>
          <w:bCs/>
          <w:sz w:val="32"/>
          <w:szCs w:val="32"/>
        </w:rPr>
        <w:t>保护与土地复垦方案开展建设；生产矿山严格落实“边开采、边保护、边治理”要求和粉尘防治措施，切实履行保护义务；矿山闭坑前全面完成生态环境治理修复与土地复垦任务。</w:t>
      </w:r>
      <w:r>
        <w:rPr>
          <w:rFonts w:hint="default" w:ascii="Times New Roman" w:hAnsi="Times New Roman" w:eastAsia="仿宋_GB2312" w:cs="Times New Roman"/>
          <w:color w:val="000000"/>
          <w:sz w:val="32"/>
          <w:szCs w:val="32"/>
          <w:shd w:val="clear" w:color="auto" w:fill="FFFFFF"/>
        </w:rPr>
        <w:t>坚持自然恢复为主，人工修复相结合，分类推进</w:t>
      </w:r>
      <w:r>
        <w:rPr>
          <w:rFonts w:hint="default" w:ascii="Times New Roman" w:hAnsi="Times New Roman" w:eastAsia="仿宋_GB2312" w:cs="Times New Roman"/>
          <w:color w:val="000000"/>
          <w:sz w:val="32"/>
          <w:szCs w:val="32"/>
          <w:shd w:val="clear" w:color="auto" w:fill="FFFFFF"/>
          <w:lang w:val="en-US" w:eastAsia="zh-CN"/>
        </w:rPr>
        <w:t>全省</w:t>
      </w:r>
      <w:r>
        <w:rPr>
          <w:rFonts w:hint="default" w:ascii="Times New Roman" w:hAnsi="Times New Roman" w:eastAsia="仿宋_GB2312" w:cs="Times New Roman"/>
          <w:color w:val="000000"/>
          <w:sz w:val="32"/>
          <w:szCs w:val="32"/>
          <w:shd w:val="clear" w:color="auto" w:fill="FFFFFF"/>
        </w:rPr>
        <w:t>废弃矿山</w:t>
      </w:r>
      <w:r>
        <w:rPr>
          <w:rFonts w:hint="default" w:ascii="Times New Roman" w:hAnsi="Times New Roman" w:eastAsia="仿宋_GB2312" w:cs="Times New Roman"/>
          <w:color w:val="000000"/>
          <w:sz w:val="32"/>
          <w:szCs w:val="32"/>
          <w:shd w:val="clear" w:color="auto" w:fill="FFFFFF"/>
          <w:lang w:val="en-US" w:eastAsia="zh-CN"/>
        </w:rPr>
        <w:t>生态</w:t>
      </w:r>
      <w:r>
        <w:rPr>
          <w:rFonts w:hint="default" w:ascii="Times New Roman" w:hAnsi="Times New Roman" w:eastAsia="仿宋_GB2312" w:cs="Times New Roman"/>
          <w:color w:val="000000"/>
          <w:sz w:val="32"/>
          <w:szCs w:val="32"/>
          <w:shd w:val="clear" w:color="auto" w:fill="FFFFFF"/>
        </w:rPr>
        <w:t>修复</w:t>
      </w:r>
      <w:r>
        <w:rPr>
          <w:rFonts w:hint="default" w:ascii="Times New Roman" w:hAnsi="Times New Roman" w:eastAsia="仿宋_GB2312" w:cs="Times New Roman"/>
          <w:color w:val="000000"/>
          <w:sz w:val="32"/>
          <w:szCs w:val="32"/>
          <w:shd w:val="clear" w:color="auto" w:fill="FFFFFF"/>
          <w:lang w:val="en-US" w:eastAsia="zh-CN"/>
        </w:rPr>
        <w:t>工作</w:t>
      </w:r>
      <w:r>
        <w:rPr>
          <w:rFonts w:hint="default" w:ascii="Times New Roman" w:hAnsi="Times New Roman" w:eastAsia="FangSong_GB2312" w:cs="Times New Roman"/>
          <w:sz w:val="32"/>
          <w:szCs w:val="32"/>
        </w:rPr>
        <w:t>。</w:t>
      </w:r>
      <w:r>
        <w:rPr>
          <w:rFonts w:hint="default" w:ascii="Times New Roman" w:hAnsi="Times New Roman" w:eastAsia="仿宋_GB2312" w:cs="Times New Roman"/>
          <w:bCs/>
          <w:sz w:val="32"/>
          <w:szCs w:val="32"/>
        </w:rPr>
        <w:t>矿山生态修复应坚持因地制宜原则，形成与周边生态环境相协调的植物群落；注重生物多样性保护和恢复，最终形成可自我维持的生态系统。</w:t>
      </w:r>
      <w:bookmarkStart w:id="152" w:name="_Toc3691"/>
      <w:bookmarkStart w:id="153" w:name="_Toc16652"/>
      <w:bookmarkStart w:id="154" w:name="_Toc1886"/>
      <w:bookmarkStart w:id="155" w:name="_Toc60002144"/>
      <w:bookmarkStart w:id="156" w:name="_Toc19172"/>
    </w:p>
    <w:p>
      <w:pPr>
        <w:keepNext w:val="0"/>
        <w:spacing w:beforeLines="0" w:afterLines="0" w:line="579" w:lineRule="exact"/>
        <w:ind w:firstLine="628"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5.</w:t>
      </w:r>
      <w:r>
        <w:rPr>
          <w:rFonts w:hint="default" w:ascii="Times New Roman" w:hAnsi="Times New Roman" w:cs="Times New Roman"/>
          <w:b/>
          <w:sz w:val="32"/>
          <w:szCs w:val="32"/>
          <w:lang w:val="en-US" w:eastAsia="zh-CN"/>
        </w:rPr>
        <w:t xml:space="preserve"> </w:t>
      </w:r>
      <w:r>
        <w:rPr>
          <w:rFonts w:hint="default" w:ascii="Times New Roman" w:hAnsi="Times New Roman" w:eastAsia="仿宋_GB2312" w:cs="Times New Roman"/>
          <w:b/>
          <w:sz w:val="32"/>
          <w:szCs w:val="32"/>
        </w:rPr>
        <w:t>持续提高矿产资源节约与高效利用水平。</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shd w:val="clear" w:color="auto" w:fill="FFFFFF"/>
        </w:rPr>
        <w:t>矿产资源开发利用水平调查评</w:t>
      </w:r>
      <w:r>
        <w:rPr>
          <w:rFonts w:hint="default" w:ascii="Times New Roman" w:hAnsi="Times New Roman" w:eastAsia="仿宋_GB2312" w:cs="Times New Roman"/>
          <w:sz w:val="32"/>
          <w:szCs w:val="32"/>
        </w:rPr>
        <w:t>价</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大力推广应用先进技术工艺和采选设备，强化低品位矿石、难选冶矿石采选技术研发，加强共伴生矿产综合开发利用，进一步提升</w:t>
      </w:r>
      <w:r>
        <w:rPr>
          <w:rFonts w:hint="default" w:ascii="Times New Roman" w:hAnsi="Times New Roman" w:eastAsia="仿宋_GB2312" w:cs="Times New Roman"/>
          <w:bCs/>
          <w:sz w:val="32"/>
          <w:szCs w:val="32"/>
        </w:rPr>
        <w:t>全省矿山“三率”水平；鼓励优矿优用，禁止氧化钙含量在45%以上的石灰岩用于建筑</w:t>
      </w:r>
      <w:r>
        <w:rPr>
          <w:rFonts w:hint="default" w:ascii="Times New Roman" w:hAnsi="Times New Roman" w:eastAsia="仿宋_GB2312" w:cs="Times New Roman"/>
          <w:sz w:val="32"/>
          <w:szCs w:val="32"/>
        </w:rPr>
        <w:t>用石料；全面推进无尾矿山、无废矿山建设，鼓励开展尾矿再选，新增尾矿、废石综合利用率达到90%以上，基本实现废水循环利用。</w:t>
      </w:r>
    </w:p>
    <w:bookmarkEnd w:id="152"/>
    <w:bookmarkEnd w:id="153"/>
    <w:bookmarkEnd w:id="154"/>
    <w:bookmarkEnd w:id="155"/>
    <w:bookmarkEnd w:id="156"/>
    <w:p>
      <w:pPr>
        <w:pStyle w:val="3"/>
        <w:keepLines w:val="0"/>
        <w:numPr>
          <w:ilvl w:val="0"/>
          <w:numId w:val="0"/>
        </w:numPr>
        <w:spacing w:before="0" w:after="0" w:line="579" w:lineRule="exact"/>
        <w:ind w:left="0" w:leftChars="0" w:firstLine="628" w:firstLineChars="200"/>
        <w:rPr>
          <w:rFonts w:hint="default" w:ascii="Times New Roman" w:hAnsi="Times New Roman" w:eastAsia="楷体_GB2312" w:cs="Times New Roman"/>
          <w:spacing w:val="-6"/>
        </w:rPr>
      </w:pPr>
      <w:bookmarkStart w:id="157" w:name="_Toc60002145"/>
      <w:bookmarkStart w:id="158" w:name="_Toc7227"/>
      <w:bookmarkStart w:id="159" w:name="_Toc24257"/>
      <w:bookmarkStart w:id="160" w:name="_Toc3269"/>
      <w:bookmarkStart w:id="161" w:name="_Toc9842"/>
      <w:bookmarkStart w:id="162" w:name="_Toc27229"/>
      <w:bookmarkStart w:id="163" w:name="_Toc29854"/>
      <w:bookmarkStart w:id="164" w:name="_Toc9887"/>
      <w:bookmarkStart w:id="165" w:name="_Toc4358"/>
      <w:bookmarkStart w:id="166" w:name="_Toc17410"/>
      <w:bookmarkStart w:id="167" w:name="_Toc69067269"/>
      <w:bookmarkStart w:id="168" w:name="_Toc22685"/>
      <w:bookmarkStart w:id="169" w:name="_Toc4647"/>
      <w:bookmarkStart w:id="170" w:name="_Toc9650"/>
      <w:bookmarkStart w:id="171" w:name="_Toc25402"/>
      <w:r>
        <w:rPr>
          <w:rFonts w:hint="default" w:ascii="Times New Roman" w:hAnsi="Times New Roman" w:eastAsia="楷体_GB2312" w:cs="Times New Roman"/>
          <w:spacing w:val="-6"/>
        </w:rPr>
        <w:t>（五）坚持数字赋能，推动矿产资源管理制度改革</w:t>
      </w:r>
      <w:bookmarkEnd w:id="157"/>
      <w:bookmarkEnd w:id="158"/>
      <w:bookmarkEnd w:id="159"/>
      <w:bookmarkEnd w:id="160"/>
      <w:bookmarkEnd w:id="161"/>
      <w:bookmarkEnd w:id="162"/>
      <w:r>
        <w:rPr>
          <w:rFonts w:hint="default" w:ascii="Times New Roman" w:hAnsi="Times New Roman" w:eastAsia="楷体_GB2312" w:cs="Times New Roman"/>
          <w:spacing w:val="-6"/>
        </w:rPr>
        <w:t>更加深化</w:t>
      </w:r>
      <w:bookmarkEnd w:id="163"/>
      <w:bookmarkEnd w:id="164"/>
      <w:bookmarkEnd w:id="165"/>
      <w:bookmarkEnd w:id="166"/>
      <w:bookmarkEnd w:id="167"/>
      <w:bookmarkEnd w:id="168"/>
      <w:bookmarkEnd w:id="169"/>
      <w:bookmarkEnd w:id="170"/>
      <w:bookmarkEnd w:id="171"/>
    </w:p>
    <w:p>
      <w:pPr>
        <w:keepNext/>
        <w:spacing w:beforeLines="0" w:afterLines="0" w:line="579" w:lineRule="exact"/>
        <w:ind w:firstLine="628" w:firstLineChars="200"/>
        <w:rPr>
          <w:rFonts w:hint="default" w:ascii="Times New Roman" w:hAnsi="Times New Roman" w:eastAsia="仿宋_GB2312" w:cs="Times New Roman"/>
          <w:bCs/>
          <w:sz w:val="32"/>
          <w:szCs w:val="32"/>
        </w:rPr>
      </w:pPr>
      <w:bookmarkStart w:id="172" w:name="_Toc25448"/>
      <w:bookmarkStart w:id="173" w:name="_Toc15463"/>
      <w:bookmarkStart w:id="174" w:name="_Toc32590"/>
      <w:bookmarkStart w:id="175" w:name="_Toc16364"/>
      <w:bookmarkStart w:id="176" w:name="_Toc13331"/>
      <w:bookmarkStart w:id="177" w:name="_Toc60002146"/>
      <w:r>
        <w:rPr>
          <w:rFonts w:hint="default" w:ascii="Times New Roman" w:hAnsi="Times New Roman" w:eastAsia="仿宋_GB2312" w:cs="Times New Roman"/>
          <w:bCs/>
          <w:sz w:val="32"/>
          <w:szCs w:val="32"/>
        </w:rPr>
        <w:t>以数字化改革为引领，统筹推进矿产资源管理理念创新、制度创新、手段创新，推动矿产资源治理体系和治理能力现代化。</w:t>
      </w:r>
    </w:p>
    <w:p>
      <w:pPr>
        <w:pStyle w:val="5"/>
        <w:keepNext/>
        <w:spacing w:beforeLines="0" w:afterLines="0" w:line="579" w:lineRule="exact"/>
        <w:ind w:left="0" w:leftChars="0" w:firstLine="652" w:firstLineChars="200"/>
        <w:rPr>
          <w:rFonts w:hint="eastAsia" w:ascii="Times New Roman" w:hAnsi="Times New Roman" w:eastAsia="仿宋_GB2312"/>
        </w:rPr>
      </w:pPr>
      <w:r>
        <w:rPr>
          <w:rFonts w:hint="default" w:ascii="Times New Roman" w:hAnsi="Times New Roman" w:eastAsia="仿宋_GB2312" w:cs="Times New Roman"/>
          <w:b/>
          <w:szCs w:val="32"/>
        </w:rPr>
        <w:t>1．构建“绿矿智用”大数据应用场景。</w:t>
      </w:r>
      <w:r>
        <w:rPr>
          <w:rFonts w:hint="default" w:ascii="Times New Roman" w:hAnsi="Times New Roman" w:eastAsia="仿宋_GB2312" w:cs="Times New Roman"/>
          <w:bCs/>
          <w:szCs w:val="32"/>
        </w:rPr>
        <w:t>聚焦矿业绿色转型，突出石料矿保供稳价，深化改革创新，优化地矿行政管理全业务流程，迭代业务协同模型和数据共享模型，集成地质调查与矿产资源调查、规划、勘查、开发、保护、修复等全生命周期全过程信息，以矿产地为基本单元，建立矿产资源三维数字孪生模型，形成矿产资源大数据，打造纵向一体、横向协同的“绿矿智用”应用场景，构建闭环管理执行链条，切实提升管理服务效能。</w:t>
      </w:r>
    </w:p>
    <w:p>
      <w:pPr>
        <w:keepNext/>
        <w:spacing w:beforeLines="0" w:afterLines="0" w:line="579" w:lineRule="exact"/>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2．深化矿业权管理制度改革。</w:t>
      </w:r>
      <w:bookmarkEnd w:id="172"/>
      <w:bookmarkEnd w:id="173"/>
      <w:bookmarkEnd w:id="174"/>
      <w:bookmarkEnd w:id="175"/>
      <w:bookmarkEnd w:id="176"/>
      <w:bookmarkEnd w:id="177"/>
      <w:r>
        <w:rPr>
          <w:rFonts w:hint="default" w:ascii="Times New Roman" w:hAnsi="Times New Roman" w:eastAsia="仿宋_GB2312" w:cs="Times New Roman"/>
          <w:bCs/>
          <w:sz w:val="32"/>
          <w:szCs w:val="32"/>
        </w:rPr>
        <w:t>加快推动矿业权管理由“审批制”向“出让+登记制”转变，构建政府主导、企业参与、市场竞争、合同管理、登记生效的矿业权出让制度体系；深化矿业权竞争性出让，建立全省统一、分级管理的拟设矿业权项目库；健全“净矿”出让机制，进一步优化“净矿”条件；完善矿业权出让合同管理机制，进一步明确矿业权人应履行的法定义务，强化履约监管；规范工程采矿管理，推进多部门共同监管。</w:t>
      </w:r>
    </w:p>
    <w:p>
      <w:pPr>
        <w:keepNext/>
        <w:spacing w:beforeLines="0" w:afterLines="0" w:line="579" w:lineRule="exact"/>
        <w:ind w:firstLine="628"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szCs w:val="32"/>
        </w:rPr>
        <w:t>3．深化矿产资源勘查管理改革。</w:t>
      </w:r>
      <w:r>
        <w:rPr>
          <w:rFonts w:hint="default" w:ascii="Times New Roman" w:hAnsi="Times New Roman" w:eastAsia="仿宋_GB2312" w:cs="Times New Roman"/>
          <w:bCs/>
          <w:sz w:val="32"/>
          <w:szCs w:val="32"/>
        </w:rPr>
        <w:t>进一步理顺公益性和商业性地质工作边界，公益性地质工作重点开展战略性矿产资源调查评价；加强地质找矿与矿业权管理协调衔接，促进省级地勘资金项目成果转化，提高财政资金利用效益，实现财政资金良性循环；建立完善地质找矿激励机制，鼓励各类社会资本参与矿产资源勘查，壮大商业性勘查市场主体，探索建立符合市场经济要求和矿产资源勘查高风险特点的投融资机制。</w:t>
      </w:r>
    </w:p>
    <w:p>
      <w:pPr>
        <w:keepNext/>
        <w:spacing w:beforeLines="0" w:afterLines="0" w:line="579" w:lineRule="exact"/>
        <w:ind w:firstLine="628" w:firstLineChars="200"/>
        <w:rPr>
          <w:rFonts w:hint="default" w:ascii="Times New Roman" w:hAnsi="Times New Roman" w:eastAsia="仿宋_GB2312" w:cs="Times New Roman"/>
          <w:bCs/>
          <w:sz w:val="32"/>
          <w:szCs w:val="32"/>
        </w:rPr>
      </w:pPr>
      <w:bookmarkStart w:id="178" w:name="_Toc1582"/>
      <w:bookmarkStart w:id="179" w:name="_Toc9347"/>
      <w:bookmarkStart w:id="180" w:name="_Toc25472"/>
      <w:bookmarkStart w:id="181" w:name="_Toc60002148"/>
      <w:bookmarkStart w:id="182" w:name="_Toc31849"/>
      <w:bookmarkStart w:id="183" w:name="_Toc26229"/>
      <w:r>
        <w:rPr>
          <w:rFonts w:hint="default" w:ascii="Times New Roman" w:hAnsi="Times New Roman" w:eastAsia="仿宋_GB2312" w:cs="Times New Roman"/>
          <w:b/>
          <w:sz w:val="32"/>
          <w:szCs w:val="32"/>
        </w:rPr>
        <w:t>4．深化矿产资源储量管理改革。</w:t>
      </w:r>
      <w:bookmarkEnd w:id="178"/>
      <w:bookmarkEnd w:id="179"/>
      <w:bookmarkEnd w:id="180"/>
      <w:bookmarkEnd w:id="181"/>
      <w:bookmarkEnd w:id="182"/>
      <w:bookmarkEnd w:id="183"/>
      <w:r>
        <w:rPr>
          <w:rFonts w:hint="default" w:ascii="Times New Roman" w:hAnsi="Times New Roman" w:eastAsia="仿宋_GB2312" w:cs="Times New Roman"/>
          <w:bCs/>
          <w:sz w:val="32"/>
          <w:szCs w:val="32"/>
        </w:rPr>
        <w:t>规范矿产资源储量评审备案管理，加快构建全省统一的储量评审备案业务网上办理机制；完善压覆矿产资源白名单制度；建立全省矿产地动态管理机制，建立全省矿产地空间数据库，实现动态更新和一张图管理；完善地质资料汇交管理制度，加强地质资料信息化建设，推动地质成果二次开发利用；建立工程建设项目地质资料汇交机制和多部门共同监管机制。</w:t>
      </w:r>
    </w:p>
    <w:p>
      <w:pPr>
        <w:keepNext/>
        <w:spacing w:beforeLines="0" w:afterLines="0" w:line="579" w:lineRule="exact"/>
        <w:ind w:firstLine="628" w:firstLineChars="200"/>
        <w:rPr>
          <w:rFonts w:hint="default" w:ascii="Times New Roman" w:hAnsi="Times New Roman" w:eastAsia="仿宋_GB2312" w:cs="Times New Roman"/>
          <w:sz w:val="32"/>
          <w:szCs w:val="32"/>
        </w:rPr>
      </w:pPr>
      <w:bookmarkStart w:id="184" w:name="_Toc6731"/>
      <w:bookmarkStart w:id="185" w:name="_Toc13511"/>
      <w:bookmarkStart w:id="186" w:name="_Toc16839"/>
      <w:bookmarkStart w:id="187" w:name="_Toc60002149"/>
      <w:bookmarkStart w:id="188" w:name="_Toc17454"/>
      <w:bookmarkStart w:id="189" w:name="_Toc4849"/>
      <w:r>
        <w:rPr>
          <w:rFonts w:hint="default" w:ascii="Times New Roman" w:hAnsi="Times New Roman" w:eastAsia="仿宋_GB2312" w:cs="Times New Roman"/>
          <w:b/>
          <w:sz w:val="32"/>
          <w:szCs w:val="32"/>
        </w:rPr>
        <w:t>5．</w:t>
      </w:r>
      <w:bookmarkEnd w:id="184"/>
      <w:bookmarkEnd w:id="185"/>
      <w:bookmarkEnd w:id="186"/>
      <w:bookmarkEnd w:id="187"/>
      <w:bookmarkEnd w:id="188"/>
      <w:bookmarkEnd w:id="189"/>
      <w:bookmarkStart w:id="190" w:name="_Toc29236"/>
      <w:bookmarkStart w:id="191" w:name="_Toc20795"/>
      <w:bookmarkStart w:id="192" w:name="_Toc9858"/>
      <w:bookmarkStart w:id="193" w:name="_Toc18855"/>
      <w:bookmarkStart w:id="194" w:name="_Toc23922"/>
      <w:bookmarkStart w:id="195" w:name="_Toc60002150"/>
      <w:r>
        <w:rPr>
          <w:rFonts w:hint="default" w:ascii="Times New Roman" w:hAnsi="Times New Roman" w:eastAsia="仿宋_GB2312" w:cs="Times New Roman"/>
          <w:b/>
          <w:sz w:val="32"/>
          <w:szCs w:val="32"/>
        </w:rPr>
        <w:t>深化矿产资源监管方式改革。</w:t>
      </w:r>
      <w:bookmarkEnd w:id="190"/>
      <w:bookmarkEnd w:id="191"/>
      <w:bookmarkEnd w:id="192"/>
      <w:bookmarkEnd w:id="193"/>
      <w:bookmarkEnd w:id="194"/>
      <w:bookmarkEnd w:id="195"/>
      <w:r>
        <w:rPr>
          <w:rFonts w:hint="default" w:ascii="Times New Roman" w:hAnsi="Times New Roman" w:eastAsia="仿宋_GB2312" w:cs="Times New Roman"/>
          <w:bCs/>
          <w:sz w:val="32"/>
          <w:szCs w:val="32"/>
        </w:rPr>
        <w:t>落实“谁审批、谁监管，谁主管、谁监管”要求，制定矿产资源勘查开采监管事项目录清单，实现矿产资源领域行政许可、行政处罚事项全覆盖；探索建立矿产资源勘查开采监管履职清单，实现“尽职免责、失职问责”；全面推行“掌上执法监管”，建立多部门“双随机”联合监管责任机制，严肃查处违法违规行为；推动地矿信用监管与社会信用体系的有机融合，强化联合奖惩；积极探索新技术、新方法、新设备在监管工作中的应用，推动监管工作的信息化和智能化。</w:t>
      </w:r>
    </w:p>
    <w:p>
      <w:pPr>
        <w:pStyle w:val="3"/>
        <w:keepLines w:val="0"/>
        <w:numPr>
          <w:ilvl w:val="0"/>
          <w:numId w:val="0"/>
        </w:numPr>
        <w:spacing w:before="0" w:after="0" w:line="579" w:lineRule="exact"/>
        <w:ind w:left="0" w:leftChars="0" w:firstLine="652" w:firstLineChars="200"/>
        <w:rPr>
          <w:rFonts w:hint="default" w:ascii="Times New Roman" w:hAnsi="Times New Roman" w:eastAsia="楷体_GB2312" w:cs="Times New Roman"/>
        </w:rPr>
      </w:pPr>
      <w:bookmarkStart w:id="196" w:name="_Toc15399"/>
      <w:bookmarkStart w:id="197" w:name="_Toc21682"/>
      <w:bookmarkStart w:id="198" w:name="_Toc15640"/>
      <w:bookmarkStart w:id="199" w:name="_Toc60002151"/>
      <w:bookmarkStart w:id="200" w:name="_Toc12201"/>
      <w:bookmarkStart w:id="201" w:name="_Toc21489"/>
      <w:bookmarkStart w:id="202" w:name="_Toc26624"/>
      <w:bookmarkStart w:id="203" w:name="_Toc25128"/>
      <w:bookmarkStart w:id="204" w:name="_Toc21861"/>
      <w:bookmarkStart w:id="205" w:name="_Toc7044"/>
      <w:bookmarkStart w:id="206" w:name="_Toc69067270"/>
      <w:bookmarkStart w:id="207" w:name="_Toc4212"/>
      <w:bookmarkStart w:id="208" w:name="_Toc4120"/>
      <w:bookmarkStart w:id="209" w:name="_Toc7266"/>
      <w:bookmarkStart w:id="210" w:name="_Toc29522"/>
      <w:r>
        <w:rPr>
          <w:rFonts w:hint="default" w:ascii="Times New Roman" w:hAnsi="Times New Roman" w:eastAsia="楷体_GB2312" w:cs="Times New Roman"/>
        </w:rPr>
        <w:t>（六）强化工作抓手，推动</w:t>
      </w:r>
      <w:bookmarkEnd w:id="196"/>
      <w:bookmarkEnd w:id="197"/>
      <w:bookmarkEnd w:id="198"/>
      <w:bookmarkEnd w:id="199"/>
      <w:bookmarkEnd w:id="200"/>
      <w:bookmarkEnd w:id="201"/>
      <w:r>
        <w:rPr>
          <w:rFonts w:hint="default" w:ascii="Times New Roman" w:hAnsi="Times New Roman" w:eastAsia="楷体_GB2312" w:cs="Times New Roman"/>
        </w:rPr>
        <w:t>重大部署实施更加有力</w:t>
      </w:r>
      <w:bookmarkEnd w:id="202"/>
      <w:bookmarkEnd w:id="203"/>
      <w:bookmarkEnd w:id="204"/>
      <w:bookmarkEnd w:id="205"/>
      <w:bookmarkEnd w:id="206"/>
      <w:bookmarkEnd w:id="207"/>
      <w:bookmarkEnd w:id="208"/>
      <w:bookmarkEnd w:id="209"/>
      <w:bookmarkEnd w:id="210"/>
    </w:p>
    <w:p>
      <w:pPr>
        <w:pStyle w:val="5"/>
        <w:keepNext/>
        <w:spacing w:beforeLines="0" w:afterLines="0" w:line="579" w:lineRule="exact"/>
        <w:ind w:left="0" w:leftChars="0" w:firstLine="628" w:firstLineChars="200"/>
        <w:rPr>
          <w:rFonts w:hint="default" w:ascii="Times New Roman" w:hAnsi="Times New Roman" w:eastAsia="仿宋_GB2312" w:cs="Times New Roman"/>
          <w:bCs/>
          <w:spacing w:val="-6"/>
          <w:szCs w:val="32"/>
        </w:rPr>
      </w:pPr>
      <w:r>
        <w:rPr>
          <w:rFonts w:hint="default" w:ascii="Times New Roman" w:hAnsi="Times New Roman" w:eastAsia="仿宋_GB2312" w:cs="Times New Roman"/>
          <w:bCs/>
          <w:spacing w:val="-6"/>
          <w:szCs w:val="32"/>
        </w:rPr>
        <w:t>部署实施3项重大工程，构建2个重大平台，推进规划实施。</w:t>
      </w:r>
    </w:p>
    <w:p>
      <w:pPr>
        <w:pStyle w:val="5"/>
        <w:keepNext/>
        <w:spacing w:beforeLines="0" w:afterLines="0" w:line="579" w:lineRule="exact"/>
        <w:ind w:left="0" w:leftChars="0" w:firstLine="652" w:firstLineChars="200"/>
        <w:rPr>
          <w:rFonts w:hint="default" w:ascii="Times New Roman" w:hAnsi="Times New Roman" w:eastAsia="仿宋_GB2312" w:cs="Times New Roman"/>
          <w:bCs/>
          <w:szCs w:val="32"/>
        </w:rPr>
      </w:pPr>
      <w:r>
        <w:rPr>
          <w:rFonts w:hint="default" w:ascii="Times New Roman" w:hAnsi="Times New Roman" w:eastAsia="仿宋_GB2312" w:cs="Times New Roman"/>
          <w:b/>
          <w:szCs w:val="32"/>
        </w:rPr>
        <w:t>1．重大工程。</w:t>
      </w:r>
      <w:r>
        <w:rPr>
          <w:rFonts w:hint="default" w:ascii="Times New Roman" w:hAnsi="Times New Roman" w:eastAsia="仿宋_GB2312" w:cs="Times New Roman"/>
          <w:bCs/>
          <w:szCs w:val="32"/>
        </w:rPr>
        <w:t>围绕战略性矿产找矿增储、建筑用石料矿充分保障、矿业绿色发展深化等方面的目标任务，部署开展以下重大工程。</w:t>
      </w:r>
    </w:p>
    <w:p>
      <w:pPr>
        <w:pStyle w:val="5"/>
        <w:keepNext/>
        <w:spacing w:beforeLines="0" w:afterLines="0" w:line="579" w:lineRule="exact"/>
        <w:ind w:left="0" w:leftChars="0" w:firstLine="652" w:firstLineChars="200"/>
        <w:rPr>
          <w:rFonts w:hint="default" w:ascii="Times New Roman" w:hAnsi="Times New Roman" w:eastAsia="仿宋_GB2312" w:cs="Times New Roman"/>
          <w:bCs/>
          <w:szCs w:val="32"/>
        </w:rPr>
      </w:pPr>
      <w:r>
        <w:rPr>
          <w:rFonts w:hint="default" w:ascii="Times New Roman" w:hAnsi="Times New Roman" w:eastAsia="仿宋_GB2312" w:cs="Times New Roman"/>
          <w:b/>
          <w:szCs w:val="32"/>
        </w:rPr>
        <w:t>重要矿产找矿工程。</w:t>
      </w:r>
      <w:r>
        <w:rPr>
          <w:rFonts w:hint="default" w:ascii="Times New Roman" w:hAnsi="Times New Roman" w:eastAsia="仿宋_GB2312" w:cs="Times New Roman"/>
          <w:bCs/>
          <w:szCs w:val="32"/>
        </w:rPr>
        <w:t>聚焦铁、铜、金、钼、钨、锡、铀、稀土、萤石等战略性矿产和地热能源矿产，加强成矿模型研究，加大找矿力度。部署开展“攻深、增储、扩能”找矿行动，引导商业资金重点投入，力争取得找矿突破，增强战略性矿产资源保障能力，提高地热、浅层低温能等清洁能源开发利用强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4" w:type="dxa"/>
            <w:noWrap w:val="0"/>
            <w:vAlign w:val="center"/>
          </w:tcPr>
          <w:p>
            <w:pPr>
              <w:keepNext/>
              <w:jc w:val="center"/>
              <w:rPr>
                <w:rFonts w:ascii="Times New Roman" w:hAnsi="Times New Roman" w:cs="Times New Roman"/>
                <w:sz w:val="28"/>
                <w:szCs w:val="28"/>
              </w:rPr>
            </w:pPr>
            <w:r>
              <w:rPr>
                <w:rFonts w:hint="default" w:ascii="Times New Roman" w:hAnsi="Times New Roman" w:eastAsia="黑体" w:cs="Times New Roman"/>
                <w:b w:val="0"/>
                <w:sz w:val="28"/>
                <w:szCs w:val="28"/>
              </w:rPr>
              <w:t>专栏九  “攻深、增储、扩能”找矿行动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4" w:type="dxa"/>
            <w:noWrap w:val="0"/>
            <w:vAlign w:val="center"/>
          </w:tcPr>
          <w:p>
            <w:pPr>
              <w:keepNext/>
              <w:spacing w:line="40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1. 铜金“攻深”。</w:t>
            </w:r>
            <w:r>
              <w:rPr>
                <w:rFonts w:hint="default" w:ascii="Times New Roman" w:hAnsi="Times New Roman" w:eastAsia="仿宋_GB2312" w:cs="Times New Roman"/>
                <w:sz w:val="24"/>
              </w:rPr>
              <w:t>推进铜金第二找矿空间（500</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1500米）“攻深”，投入钻探20000米，力争新发现大中型矿产地1</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2处。</w:t>
            </w:r>
          </w:p>
          <w:p>
            <w:pPr>
              <w:keepNext/>
              <w:spacing w:line="40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2. 萤石“增储”。</w:t>
            </w:r>
            <w:r>
              <w:rPr>
                <w:rFonts w:hint="default" w:ascii="Times New Roman" w:hAnsi="Times New Roman" w:eastAsia="仿宋_GB2312" w:cs="Times New Roman"/>
                <w:sz w:val="24"/>
              </w:rPr>
              <w:t>开展全省高氟岩体筛查与验证，力争提交萤石勘查靶区5</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8处，可供出让的探矿权区块5</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8处，探明大中型矿床6</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8处，新增萤石资源量800万吨；加大勘查力度，提高储量级别，保持资源优势。</w:t>
            </w:r>
          </w:p>
          <w:p>
            <w:pPr>
              <w:keepNext/>
              <w:spacing w:line="400" w:lineRule="exact"/>
              <w:ind w:firstLine="468" w:firstLineChars="200"/>
              <w:jc w:val="left"/>
              <w:rPr>
                <w:rFonts w:hint="default" w:ascii="Times New Roman" w:hAnsi="Times New Roman" w:cs="Times New Roman"/>
                <w:b/>
                <w:sz w:val="28"/>
                <w:szCs w:val="28"/>
              </w:rPr>
            </w:pPr>
            <w:r>
              <w:rPr>
                <w:rFonts w:hint="default" w:ascii="Times New Roman" w:hAnsi="Times New Roman" w:eastAsia="仿宋_GB2312" w:cs="Times New Roman"/>
                <w:b/>
                <w:bCs/>
                <w:sz w:val="24"/>
              </w:rPr>
              <w:t>3. 地热“扩能”。</w:t>
            </w:r>
            <w:r>
              <w:rPr>
                <w:rFonts w:hint="default" w:ascii="Times New Roman" w:hAnsi="Times New Roman" w:eastAsia="仿宋_GB2312" w:cs="Times New Roman"/>
                <w:bCs/>
                <w:sz w:val="24"/>
              </w:rPr>
              <w:t>推进城市开发边界范围内浅层地温能大比例尺调查评价和有利区域地热勘查，探明浅层地温能储量相当于800万吨标准煤/年，新增地热资源可采储量1.5万立方米/天。</w:t>
            </w:r>
          </w:p>
        </w:tc>
      </w:tr>
    </w:tbl>
    <w:p>
      <w:pPr>
        <w:pStyle w:val="5"/>
        <w:keepNext/>
        <w:spacing w:line="579" w:lineRule="exact"/>
        <w:ind w:left="0" w:leftChars="0" w:firstLine="652" w:firstLineChars="200"/>
        <w:rPr>
          <w:rFonts w:hint="default" w:ascii="Times New Roman" w:hAnsi="Times New Roman" w:eastAsia="仿宋_GB2312" w:cs="Times New Roman"/>
          <w:bCs/>
          <w:szCs w:val="32"/>
        </w:rPr>
      </w:pPr>
      <w:r>
        <w:rPr>
          <w:rFonts w:hint="default" w:ascii="Times New Roman" w:hAnsi="Times New Roman" w:eastAsia="仿宋_GB2312" w:cs="Times New Roman"/>
          <w:b/>
          <w:szCs w:val="32"/>
        </w:rPr>
        <w:t>建筑用石料矿保障工程。</w:t>
      </w:r>
      <w:r>
        <w:rPr>
          <w:rFonts w:hint="default" w:ascii="Times New Roman" w:hAnsi="Times New Roman" w:eastAsia="仿宋_GB2312" w:cs="Times New Roman"/>
          <w:szCs w:val="32"/>
        </w:rPr>
        <w:t>按照“充分保障、宁宽不紧”要求，</w:t>
      </w:r>
      <w:r>
        <w:rPr>
          <w:rFonts w:hint="default" w:ascii="Times New Roman" w:hAnsi="Times New Roman" w:eastAsia="仿宋_GB2312" w:cs="Times New Roman"/>
          <w:bCs/>
          <w:szCs w:val="32"/>
        </w:rPr>
        <w:t>加强建筑用石料矿采矿权出让调控，有序投放采矿权；坚持矿地综合开发利用导向，多渠道增强保障能力；在建筑用石料矿集中开采区内推动建设一批砂石产业园区，促进砂石行业高质量发展。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4" w:type="dxa"/>
            <w:noWrap w:val="0"/>
            <w:vAlign w:val="center"/>
          </w:tcPr>
          <w:p>
            <w:pPr>
              <w:keepNext/>
              <w:jc w:val="center"/>
              <w:rPr>
                <w:rFonts w:hint="default" w:ascii="Times New Roman" w:hAnsi="Times New Roman" w:cs="Times New Roman"/>
                <w:sz w:val="28"/>
                <w:szCs w:val="28"/>
              </w:rPr>
            </w:pPr>
            <w:r>
              <w:rPr>
                <w:rFonts w:hint="default" w:ascii="Times New Roman" w:hAnsi="Times New Roman" w:eastAsia="黑体" w:cs="Times New Roman"/>
                <w:b w:val="0"/>
                <w:sz w:val="28"/>
                <w:szCs w:val="28"/>
              </w:rPr>
              <w:t>专栏十  建筑用石料矿保障工程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64" w:type="dxa"/>
            <w:noWrap w:val="0"/>
            <w:vAlign w:val="center"/>
          </w:tcPr>
          <w:p>
            <w:pPr>
              <w:keepNext/>
              <w:spacing w:line="44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1．加强采矿权出让调控。</w:t>
            </w:r>
            <w:r>
              <w:rPr>
                <w:rFonts w:hint="default" w:ascii="Times New Roman" w:hAnsi="Times New Roman" w:eastAsia="仿宋_GB2312" w:cs="Times New Roman"/>
                <w:sz w:val="24"/>
              </w:rPr>
              <w:t>建立建筑用石料采矿权出让项目库管理机制，增强建筑用</w:t>
            </w:r>
            <w:r>
              <w:rPr>
                <w:rFonts w:ascii="Times New Roman" w:hAnsi="Times New Roman" w:eastAsia="仿宋" w:cs="Times New Roman"/>
                <w:sz w:val="24"/>
              </w:rPr>
              <w:t>石料</w:t>
            </w:r>
            <w:r>
              <w:rPr>
                <w:rFonts w:hint="default" w:ascii="Times New Roman" w:hAnsi="Times New Roman" w:eastAsia="仿宋" w:cs="Times New Roman"/>
                <w:sz w:val="24"/>
              </w:rPr>
              <w:t>采矿权</w:t>
            </w:r>
            <w:r>
              <w:rPr>
                <w:rFonts w:ascii="Times New Roman" w:hAnsi="Times New Roman" w:eastAsia="仿宋" w:cs="Times New Roman"/>
                <w:sz w:val="24"/>
              </w:rPr>
              <w:t>项目储备</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加强采矿权年度出让计划管理，科学调控年度总量控制指标。</w:t>
            </w:r>
          </w:p>
          <w:p>
            <w:pPr>
              <w:keepNext/>
              <w:spacing w:line="44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2．拓展石料保障渠道。</w:t>
            </w:r>
            <w:r>
              <w:rPr>
                <w:rFonts w:hint="default" w:ascii="Times New Roman" w:hAnsi="Times New Roman" w:eastAsia="仿宋_GB2312" w:cs="Times New Roman"/>
                <w:sz w:val="24"/>
              </w:rPr>
              <w:t>推进矿地综合开发利用，统筹用地用矿保障</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完善废弃矿山生态修复工程石料开采、工程项目开挖石料管理机制。</w:t>
            </w:r>
          </w:p>
          <w:p>
            <w:pPr>
              <w:keepNext/>
              <w:spacing w:line="440" w:lineRule="exact"/>
              <w:ind w:firstLine="468"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3．建设砂石产业园区。</w:t>
            </w:r>
            <w:r>
              <w:rPr>
                <w:rFonts w:hint="default" w:ascii="Times New Roman" w:hAnsi="Times New Roman" w:eastAsia="仿宋_GB2312" w:cs="Times New Roman"/>
                <w:sz w:val="24"/>
              </w:rPr>
              <w:t>围绕建筑用</w:t>
            </w:r>
            <w:r>
              <w:rPr>
                <w:rFonts w:hint="default" w:ascii="Times New Roman" w:hAnsi="Times New Roman" w:eastAsia="仿宋_GB2312" w:cs="Times New Roman"/>
                <w:bCs/>
                <w:sz w:val="24"/>
              </w:rPr>
              <w:t>石料开采、加工、制造（混凝土、预制构件）一体化发展，</w:t>
            </w:r>
            <w:r>
              <w:rPr>
                <w:rFonts w:hint="default" w:ascii="Times New Roman" w:hAnsi="Times New Roman" w:eastAsia="仿宋_GB2312" w:cs="Times New Roman"/>
                <w:sz w:val="24"/>
              </w:rPr>
              <w:t>推动10个砂石产业园区建设试点，预计可形成砂石生产规模8000万吨/年以上。</w:t>
            </w:r>
          </w:p>
        </w:tc>
      </w:tr>
    </w:tbl>
    <w:p>
      <w:pPr>
        <w:keepNext/>
        <w:spacing w:line="600" w:lineRule="exact"/>
        <w:ind w:firstLine="555" w:firstLineChars="177"/>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矿业绿色发展深化工程。</w:t>
      </w:r>
      <w:r>
        <w:rPr>
          <w:rFonts w:hint="default" w:ascii="Times New Roman" w:hAnsi="Times New Roman" w:eastAsia="仿宋_GB2312" w:cs="Times New Roman"/>
          <w:bCs/>
          <w:sz w:val="32"/>
          <w:szCs w:val="32"/>
        </w:rPr>
        <w:t>部署开展绿色矿山建设质量再提升行动；完善绿色矿山管理制度体系；全面推进智能化绿色矿山建设，形成一批全国一流的标杆企业，打造浙江绿色矿山升级版；积极推进市、县、乡镇三级矿业绿色发展示范区建设。</w:t>
      </w:r>
    </w:p>
    <w:p>
      <w:pPr>
        <w:pStyle w:val="5"/>
        <w:keepNext/>
        <w:spacing w:line="240" w:lineRule="exact"/>
        <w:ind w:left="1060" w:hanging="640"/>
        <w:rPr>
          <w:rFonts w:hint="eastAsia" w:ascii="Times New Roman" w:hAnsi="Times New Roma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64" w:type="dxa"/>
            <w:noWrap w:val="0"/>
            <w:vAlign w:val="center"/>
          </w:tcPr>
          <w:p>
            <w:pPr>
              <w:keepNext/>
              <w:jc w:val="center"/>
              <w:rPr>
                <w:rFonts w:hint="default" w:ascii="Times New Roman" w:hAnsi="Times New Roman" w:cs="Times New Roman"/>
                <w:sz w:val="28"/>
                <w:szCs w:val="28"/>
              </w:rPr>
            </w:pPr>
            <w:r>
              <w:rPr>
                <w:rFonts w:hint="eastAsia" w:ascii="黑体" w:hAnsi="黑体" w:eastAsia="黑体" w:cs="黑体"/>
                <w:b w:val="0"/>
                <w:bCs/>
                <w:sz w:val="28"/>
                <w:szCs w:val="28"/>
              </w:rPr>
              <w:t>专栏十一  矿业绿色发展深化工程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864" w:type="dxa"/>
            <w:noWrap w:val="0"/>
            <w:vAlign w:val="center"/>
          </w:tcPr>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1. 绿色矿山质量再提升。</w:t>
            </w:r>
            <w:r>
              <w:rPr>
                <w:rFonts w:hint="default" w:ascii="Times New Roman" w:hAnsi="Times New Roman" w:eastAsia="仿宋_GB2312" w:cs="Times New Roman"/>
                <w:sz w:val="24"/>
              </w:rPr>
              <w:t>重点针对中小型矿山，突出矿容矿貌、现场管理等方面，部署开展绿色矿山建设质量再提升三年专项行动，全面提升绿色矿山建设水平。</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2. 完善绿色矿山管理制度体系。</w:t>
            </w:r>
            <w:r>
              <w:rPr>
                <w:rFonts w:hint="default" w:ascii="Times New Roman" w:hAnsi="Times New Roman" w:eastAsia="仿宋_GB2312" w:cs="Times New Roman"/>
                <w:sz w:val="24"/>
              </w:rPr>
              <w:t>制定绿色矿山管理办法；建立名录库管理机制；完善第三方评估管理机制。</w:t>
            </w:r>
          </w:p>
          <w:p>
            <w:pPr>
              <w:keepNext/>
              <w:spacing w:line="440" w:lineRule="exact"/>
              <w:ind w:firstLine="468" w:firstLineChars="200"/>
              <w:rPr>
                <w:rFonts w:hint="default" w:ascii="Times New Roman" w:hAnsi="Times New Roman" w:eastAsia="仿宋_GB2312" w:cs="Times New Roman"/>
                <w:sz w:val="24"/>
              </w:rPr>
            </w:pPr>
            <w:r>
              <w:rPr>
                <w:rFonts w:hint="default" w:ascii="Times New Roman" w:hAnsi="Times New Roman" w:eastAsia="仿宋_GB2312" w:cs="Times New Roman"/>
                <w:b/>
                <w:bCs/>
                <w:sz w:val="24"/>
              </w:rPr>
              <w:t>3. 智能化绿色矿山建设。</w:t>
            </w:r>
            <w:r>
              <w:rPr>
                <w:rFonts w:hint="default" w:ascii="Times New Roman" w:hAnsi="Times New Roman" w:eastAsia="仿宋_GB2312" w:cs="Times New Roman"/>
                <w:sz w:val="24"/>
              </w:rPr>
              <w:t>研究制定智能化绿色矿山浙江标准，先行试点、逐步推广，规划期末全省矿山全部完成数字化基础建设，建成智能化绿色矿山50个。</w:t>
            </w:r>
          </w:p>
          <w:p>
            <w:pPr>
              <w:keepNext/>
              <w:spacing w:line="440" w:lineRule="exact"/>
              <w:ind w:firstLine="468" w:firstLineChars="200"/>
              <w:rPr>
                <w:rFonts w:ascii="Times New Roman" w:hAnsi="Times New Roman" w:eastAsia="仿宋_GB2312" w:cs="Times New Roman"/>
              </w:rPr>
            </w:pPr>
            <w:r>
              <w:rPr>
                <w:rFonts w:hint="default" w:ascii="Times New Roman" w:hAnsi="Times New Roman" w:eastAsia="仿宋_GB2312" w:cs="Times New Roman"/>
                <w:b/>
                <w:bCs/>
                <w:sz w:val="24"/>
              </w:rPr>
              <w:t>4. 矿业绿色发展示范区建设。</w:t>
            </w:r>
            <w:r>
              <w:rPr>
                <w:rFonts w:hint="default" w:ascii="Times New Roman" w:hAnsi="Times New Roman" w:eastAsia="仿宋_GB2312" w:cs="Times New Roman"/>
                <w:sz w:val="24"/>
              </w:rPr>
              <w:t>推进市、县级矿业绿色发展示范区建设；</w:t>
            </w:r>
            <w:r>
              <w:rPr>
                <w:rFonts w:hint="default" w:ascii="Times New Roman" w:hAnsi="Times New Roman" w:eastAsia="仿宋_GB2312" w:cs="Times New Roman"/>
                <w:bCs/>
                <w:sz w:val="24"/>
              </w:rPr>
              <w:t>鼓励有条件的乡镇，积极探索矿业绿色发展示范区建设的新路径。</w:t>
            </w:r>
          </w:p>
        </w:tc>
      </w:tr>
    </w:tbl>
    <w:p>
      <w:pPr>
        <w:keepNext/>
        <w:overflowPunct w:val="0"/>
        <w:spacing w:beforeLines="0" w:afterLines="0" w:line="579" w:lineRule="exact"/>
        <w:ind w:firstLine="555" w:firstLineChars="177"/>
        <w:jc w:val="left"/>
        <w:rPr>
          <w:rFonts w:hint="default" w:ascii="Times New Roman" w:hAnsi="Times New Roman" w:eastAsia="仿宋_GB2312" w:cs="Times New Roman"/>
          <w:bCs/>
          <w:sz w:val="32"/>
          <w:szCs w:val="32"/>
        </w:rPr>
      </w:pPr>
      <w:bookmarkStart w:id="211" w:name="_Toc25533"/>
      <w:bookmarkStart w:id="212" w:name="_Toc11340"/>
      <w:bookmarkStart w:id="213" w:name="_Toc22385"/>
      <w:bookmarkStart w:id="214" w:name="_Toc7858"/>
      <w:bookmarkStart w:id="215" w:name="_Toc60002156"/>
      <w:bookmarkStart w:id="216" w:name="_Toc26989"/>
      <w:r>
        <w:rPr>
          <w:rFonts w:hint="default" w:ascii="Times New Roman" w:hAnsi="Times New Roman" w:eastAsia="仿宋_GB2312" w:cs="Times New Roman"/>
          <w:b/>
          <w:sz w:val="32"/>
          <w:szCs w:val="32"/>
        </w:rPr>
        <w:t>2．重大平台</w:t>
      </w:r>
      <w:bookmarkEnd w:id="211"/>
      <w:r>
        <w:rPr>
          <w:rFonts w:hint="default" w:ascii="Times New Roman" w:hAnsi="Times New Roman" w:eastAsia="仿宋_GB2312" w:cs="Times New Roman"/>
          <w:b/>
          <w:sz w:val="32"/>
          <w:szCs w:val="32"/>
        </w:rPr>
        <w:t>。</w:t>
      </w:r>
      <w:r>
        <w:rPr>
          <w:rFonts w:hint="default" w:ascii="Times New Roman" w:hAnsi="Times New Roman" w:eastAsia="仿宋_GB2312" w:cs="Times New Roman"/>
          <w:bCs/>
          <w:sz w:val="32"/>
          <w:szCs w:val="32"/>
        </w:rPr>
        <w:t>以数字化为驱动，构建2个服务平台，进一步提升矿产资源治理现代化水平。</w:t>
      </w:r>
    </w:p>
    <w:p>
      <w:pPr>
        <w:keepNext/>
        <w:overflowPunct w:val="0"/>
        <w:spacing w:beforeLines="0" w:afterLines="0" w:line="579" w:lineRule="exact"/>
        <w:ind w:firstLine="628"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矿产资源数字化监管服务平台。</w:t>
      </w:r>
      <w:r>
        <w:rPr>
          <w:rFonts w:hint="default" w:ascii="Times New Roman" w:hAnsi="Times New Roman" w:eastAsia="仿宋_GB2312" w:cs="Times New Roman"/>
          <w:sz w:val="32"/>
          <w:szCs w:val="32"/>
        </w:rPr>
        <w:t>以打造数字地矿为目标，依托“绿矿智用”综合应用场景，全面推进矿山企业数字化基础建设；建立全省统一的信息自动采集系统、在线监测系统、视频监控系统、预警预报系统和全省矿产资源大数据中心、管理决策平台；集成数据归集、模型分析、风险预警、服务指引、动态监管等业务功能，搭建“全方案系统解决、全要素高效使用、全生命周期管控、全产业融合发展”的数字化监管服务平台。</w:t>
      </w:r>
    </w:p>
    <w:p>
      <w:pPr>
        <w:keepNext/>
        <w:spacing w:beforeLines="0" w:afterLines="0" w:line="579" w:lineRule="exact"/>
        <w:ind w:firstLine="628" w:firstLineChars="200"/>
        <w:rPr>
          <w:rFonts w:ascii="Times New Roman" w:hAnsi="Times New Roman" w:cs="Times New Roman"/>
          <w:bCs/>
        </w:rPr>
      </w:pPr>
      <w:r>
        <w:rPr>
          <w:rFonts w:hint="default" w:ascii="Times New Roman" w:hAnsi="Times New Roman" w:eastAsia="仿宋_GB2312" w:cs="Times New Roman"/>
          <w:b/>
          <w:bCs/>
          <w:sz w:val="32"/>
          <w:szCs w:val="32"/>
        </w:rPr>
        <w:t>砂石行业高质量发展服务平台。</w:t>
      </w:r>
      <w:r>
        <w:rPr>
          <w:rFonts w:hint="default" w:ascii="Times New Roman" w:hAnsi="Times New Roman" w:eastAsia="仿宋_GB2312" w:cs="Times New Roman"/>
          <w:sz w:val="32"/>
          <w:szCs w:val="32"/>
        </w:rPr>
        <w:t>集成全省建筑用石料开采、加工、销售、物流等各环节数据信息，整合机制砂价格资源信息，推动砂石料供需市场互联互通；分类制定砂石价格信息和价格指数，构建数据分析模型和价格预警模型；建立数据采集、分析、发布机制，打造全省统一的服务平台，推动砂石行业高质量发展。</w:t>
      </w:r>
    </w:p>
    <w:p>
      <w:pPr>
        <w:pStyle w:val="2"/>
        <w:keepLines w:val="0"/>
        <w:numPr>
          <w:ilvl w:val="0"/>
          <w:numId w:val="0"/>
        </w:numPr>
        <w:spacing w:before="0" w:after="0" w:line="579" w:lineRule="exact"/>
        <w:ind w:left="628" w:leftChars="200" w:firstLine="0" w:firstLineChars="0"/>
        <w:rPr>
          <w:rFonts w:ascii="Times New Roman" w:hAnsi="Times New Roman" w:eastAsia="黑体"/>
          <w:b w:val="0"/>
          <w:sz w:val="32"/>
          <w:szCs w:val="32"/>
        </w:rPr>
      </w:pPr>
      <w:bookmarkStart w:id="217" w:name="_Toc18426"/>
      <w:bookmarkStart w:id="218" w:name="_Toc3768"/>
      <w:bookmarkStart w:id="219" w:name="_Toc6889"/>
      <w:bookmarkStart w:id="220" w:name="_Toc25153"/>
      <w:bookmarkStart w:id="221" w:name="_Toc17617"/>
      <w:bookmarkStart w:id="222" w:name="_Toc18617"/>
      <w:bookmarkStart w:id="223" w:name="_Toc25381"/>
      <w:bookmarkStart w:id="224" w:name="_Toc69067271"/>
      <w:bookmarkStart w:id="225" w:name="_Toc13802"/>
      <w:bookmarkStart w:id="226" w:name="_Toc11590"/>
      <w:r>
        <w:rPr>
          <w:rFonts w:hint="eastAsia" w:ascii="Times New Roman" w:hAnsi="Times New Roman" w:eastAsia="黑体"/>
          <w:b w:val="0"/>
          <w:sz w:val="32"/>
          <w:szCs w:val="32"/>
        </w:rPr>
        <w:t>四、</w:t>
      </w:r>
      <w:bookmarkEnd w:id="212"/>
      <w:bookmarkEnd w:id="213"/>
      <w:bookmarkEnd w:id="214"/>
      <w:bookmarkEnd w:id="215"/>
      <w:bookmarkEnd w:id="216"/>
      <w:bookmarkEnd w:id="217"/>
      <w:r>
        <w:rPr>
          <w:rFonts w:hint="eastAsia" w:ascii="Times New Roman" w:hAnsi="Times New Roman" w:eastAsia="黑体"/>
          <w:b w:val="0"/>
          <w:sz w:val="32"/>
          <w:szCs w:val="32"/>
        </w:rPr>
        <w:t>保障措施</w:t>
      </w:r>
      <w:bookmarkEnd w:id="218"/>
      <w:bookmarkEnd w:id="219"/>
      <w:bookmarkEnd w:id="220"/>
      <w:bookmarkEnd w:id="221"/>
      <w:bookmarkEnd w:id="222"/>
      <w:bookmarkEnd w:id="223"/>
      <w:bookmarkEnd w:id="224"/>
      <w:bookmarkEnd w:id="225"/>
      <w:bookmarkEnd w:id="226"/>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227" w:name="_Toc69067272"/>
      <w:bookmarkStart w:id="228" w:name="_Toc14499"/>
      <w:bookmarkStart w:id="229" w:name="_Toc29037"/>
      <w:bookmarkStart w:id="230" w:name="_Toc25069"/>
      <w:bookmarkStart w:id="231" w:name="_Toc5761"/>
      <w:bookmarkStart w:id="232" w:name="_Toc7743"/>
      <w:bookmarkStart w:id="233" w:name="_Toc17712"/>
      <w:bookmarkStart w:id="234" w:name="_Toc26914"/>
      <w:bookmarkStart w:id="235" w:name="_Toc3932"/>
      <w:r>
        <w:rPr>
          <w:rFonts w:hint="default" w:ascii="Times New Roman" w:hAnsi="Times New Roman" w:eastAsia="楷体_GB2312" w:cs="Times New Roman"/>
        </w:rPr>
        <w:t>（一）加强组织协调</w:t>
      </w:r>
      <w:bookmarkEnd w:id="227"/>
      <w:bookmarkEnd w:id="228"/>
      <w:bookmarkEnd w:id="229"/>
      <w:bookmarkEnd w:id="230"/>
      <w:bookmarkEnd w:id="231"/>
      <w:bookmarkEnd w:id="232"/>
      <w:bookmarkEnd w:id="233"/>
      <w:bookmarkEnd w:id="234"/>
      <w:bookmarkEnd w:id="235"/>
    </w:p>
    <w:p>
      <w:pPr>
        <w:keepNext/>
        <w:spacing w:beforeLines="0" w:afterLines="0" w:line="579" w:lineRule="exact"/>
        <w:ind w:firstLine="628"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在省人民政府领导下，各市县人民政府和省级各有关部门要按照职责分工，构建部门协同、上下联动机制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进一步细化和完善相关政策措施，做好政策衔接，形成工作合力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做好规划组织实施工作，及时研究解决规划实施中的重大问题。</w:t>
      </w:r>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236" w:name="_Toc5595"/>
      <w:bookmarkStart w:id="237" w:name="_Toc5220"/>
      <w:bookmarkStart w:id="238" w:name="_Toc23317"/>
      <w:bookmarkStart w:id="239" w:name="_Toc30643"/>
      <w:bookmarkStart w:id="240" w:name="_Toc69067273"/>
      <w:bookmarkStart w:id="241" w:name="_Toc29793"/>
      <w:bookmarkStart w:id="242" w:name="_Toc8845"/>
      <w:bookmarkStart w:id="243" w:name="_Toc13036"/>
      <w:bookmarkStart w:id="244" w:name="_Toc21983"/>
      <w:bookmarkStart w:id="245" w:name="_Toc7371"/>
      <w:bookmarkStart w:id="246" w:name="_Toc63623622"/>
      <w:bookmarkStart w:id="247" w:name="_Toc12737"/>
      <w:r>
        <w:rPr>
          <w:rFonts w:hint="default" w:ascii="Times New Roman" w:hAnsi="Times New Roman" w:eastAsia="楷体_GB2312" w:cs="Times New Roman"/>
        </w:rPr>
        <w:t>（二）加强考核评估</w:t>
      </w:r>
      <w:bookmarkEnd w:id="236"/>
      <w:bookmarkEnd w:id="237"/>
      <w:bookmarkEnd w:id="238"/>
    </w:p>
    <w:p>
      <w:pPr>
        <w:keepNext/>
        <w:spacing w:beforeLines="0" w:afterLines="0" w:line="579" w:lineRule="exact"/>
        <w:ind w:firstLine="628" w:firstLineChars="200"/>
        <w:rPr>
          <w:rFonts w:hint="default" w:ascii="Times New Roman" w:hAnsi="Times New Roman" w:eastAsia="仿宋_GB2312" w:cs="Times New Roman"/>
          <w:kern w:val="0"/>
          <w:sz w:val="32"/>
          <w:szCs w:val="32"/>
        </w:rPr>
      </w:pPr>
      <w:bookmarkStart w:id="248" w:name="_Toc6750"/>
      <w:r>
        <w:rPr>
          <w:rFonts w:hint="default" w:ascii="Times New Roman" w:hAnsi="Times New Roman" w:eastAsia="仿宋_GB2312" w:cs="Times New Roman"/>
          <w:kern w:val="0"/>
          <w:sz w:val="32"/>
          <w:szCs w:val="32"/>
        </w:rPr>
        <w:t>将规划目标和主要任务分解纳入年度计划，抓好重大任务部署落地实施；加强规划实施的年度监测、中期评估和总结评估；强化规划刚性</w:t>
      </w:r>
      <w:r>
        <w:rPr>
          <w:rFonts w:hint="default" w:ascii="Times New Roman" w:hAnsi="Times New Roman" w:eastAsia="仿宋_GB2312" w:cs="Times New Roman"/>
          <w:kern w:val="0"/>
          <w:sz w:val="32"/>
          <w:szCs w:val="32"/>
          <w:lang w:val="en-US" w:eastAsia="zh-CN"/>
        </w:rPr>
        <w:t>约束</w:t>
      </w: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0"/>
          <w:sz w:val="32"/>
          <w:szCs w:val="32"/>
          <w:lang w:val="en-US" w:eastAsia="zh-CN"/>
        </w:rPr>
        <w:t>矿产资源勘查开采活动必须</w:t>
      </w:r>
      <w:r>
        <w:rPr>
          <w:rFonts w:hint="default" w:ascii="Times New Roman" w:hAnsi="Times New Roman" w:eastAsia="仿宋_GB2312" w:cs="Times New Roman"/>
          <w:kern w:val="0"/>
          <w:sz w:val="32"/>
          <w:szCs w:val="32"/>
        </w:rPr>
        <w:t>符合规划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符合国家、省重大产业政策</w:t>
      </w:r>
      <w:r>
        <w:rPr>
          <w:rFonts w:hint="default" w:ascii="Times New Roman" w:hAnsi="Times New Roman" w:eastAsia="仿宋_GB2312" w:cs="Times New Roman"/>
          <w:kern w:val="0"/>
          <w:sz w:val="32"/>
          <w:szCs w:val="32"/>
        </w:rPr>
        <w:t>；强化规划实施考核，考核结果纳入绩效评价体系。</w:t>
      </w:r>
      <w:bookmarkEnd w:id="239"/>
      <w:bookmarkEnd w:id="240"/>
      <w:bookmarkEnd w:id="241"/>
      <w:bookmarkEnd w:id="242"/>
      <w:bookmarkEnd w:id="243"/>
      <w:bookmarkEnd w:id="244"/>
      <w:bookmarkEnd w:id="248"/>
    </w:p>
    <w:p>
      <w:pPr>
        <w:pStyle w:val="3"/>
        <w:keepLines w:val="0"/>
        <w:numPr>
          <w:ilvl w:val="0"/>
          <w:numId w:val="0"/>
        </w:numPr>
        <w:spacing w:before="0" w:after="0" w:line="579" w:lineRule="exact"/>
        <w:ind w:left="628" w:leftChars="200" w:firstLine="0" w:firstLineChars="0"/>
        <w:rPr>
          <w:rFonts w:hint="default" w:ascii="Times New Roman" w:hAnsi="Times New Roman" w:eastAsia="楷体_GB2312" w:cs="Times New Roman"/>
        </w:rPr>
      </w:pPr>
      <w:bookmarkStart w:id="249" w:name="_Toc15688"/>
      <w:bookmarkStart w:id="250" w:name="_Toc16165"/>
      <w:bookmarkStart w:id="251" w:name="_Toc9760"/>
      <w:bookmarkStart w:id="252" w:name="_Toc29499"/>
      <w:bookmarkStart w:id="253" w:name="_Toc17391"/>
      <w:bookmarkStart w:id="254" w:name="_Toc7057"/>
      <w:bookmarkStart w:id="255" w:name="_Toc12102"/>
      <w:bookmarkStart w:id="256" w:name="_Toc5231"/>
      <w:bookmarkStart w:id="257" w:name="_Toc69067275"/>
      <w:r>
        <w:rPr>
          <w:rFonts w:hint="default" w:ascii="Times New Roman" w:hAnsi="Times New Roman" w:eastAsia="楷体_GB2312" w:cs="Times New Roman"/>
        </w:rPr>
        <w:t>（三）加强监督管理</w:t>
      </w:r>
      <w:bookmarkEnd w:id="249"/>
      <w:bookmarkEnd w:id="250"/>
      <w:bookmarkEnd w:id="251"/>
      <w:bookmarkEnd w:id="252"/>
      <w:bookmarkEnd w:id="253"/>
      <w:bookmarkEnd w:id="254"/>
      <w:bookmarkEnd w:id="255"/>
      <w:bookmarkEnd w:id="256"/>
      <w:bookmarkEnd w:id="257"/>
    </w:p>
    <w:p>
      <w:pPr>
        <w:spacing w:beforeLines="0" w:afterLines="0" w:line="579"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建立健全政府领导、部门协同、群众参与、社会监督的规划实施监督管理工作机制；将规划实施情况纳入自然资源督察，强化规划实施的日常监管，及时纠正违反规划行为</w:t>
      </w:r>
      <w:bookmarkEnd w:id="245"/>
      <w:bookmarkEnd w:id="246"/>
      <w:bookmarkEnd w:id="247"/>
      <w:r>
        <w:rPr>
          <w:rFonts w:hint="default" w:ascii="Times New Roman" w:hAnsi="Times New Roman" w:eastAsia="仿宋_GB2312" w:cs="Times New Roman"/>
          <w:kern w:val="0"/>
          <w:sz w:val="32"/>
          <w:szCs w:val="32"/>
        </w:rPr>
        <w:t>；加大规划实施信息公开力度，强化社会监督和舆论监督，促进规划有效实施。</w:t>
      </w:r>
    </w:p>
    <w:p>
      <w:pPr>
        <w:pStyle w:val="3"/>
        <w:numPr>
          <w:ilvl w:val="0"/>
          <w:numId w:val="0"/>
        </w:numPr>
        <w:spacing w:before="0" w:after="0" w:line="579" w:lineRule="exact"/>
        <w:ind w:left="0" w:firstLine="652" w:firstLineChars="200"/>
        <w:rPr>
          <w:rFonts w:hint="default" w:ascii="Times New Roman" w:hAnsi="Times New Roman" w:eastAsia="楷体_GB2312" w:cs="Times New Roman"/>
        </w:rPr>
      </w:pPr>
      <w:bookmarkStart w:id="258" w:name="_Toc29676"/>
      <w:bookmarkStart w:id="259" w:name="_Toc21957"/>
      <w:bookmarkStart w:id="260" w:name="_Toc15403"/>
      <w:r>
        <w:rPr>
          <w:rFonts w:hint="default" w:ascii="Times New Roman" w:hAnsi="Times New Roman" w:eastAsia="楷体_GB2312" w:cs="Times New Roman"/>
        </w:rPr>
        <w:t>（四）加强技术支撑</w:t>
      </w:r>
      <w:bookmarkEnd w:id="258"/>
      <w:bookmarkEnd w:id="259"/>
      <w:bookmarkEnd w:id="260"/>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数字化引领规划实施管理创新，将规划实施管理要素纳入省域国土空间治理平台，加强数据的可视化分析和深度挖掘；加强“绿矿智用”应用场景建设，为规划实施监管、考核、评估、调整提供数字化支撑；建立数据库动态更新机制，提高规划实施管理水平。</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640"/>
        <w:jc w:val="left"/>
        <w:textAlignment w:val="auto"/>
        <w:rPr>
          <w:rFonts w:hint="default" w:ascii="Times New Roman" w:hAnsi="Times New Roman" w:eastAsia="仿宋_GB2312" w:cs="Times New Roman"/>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640"/>
        <w:jc w:val="left"/>
        <w:textAlignment w:val="auto"/>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kern w:val="0"/>
          <w:sz w:val="32"/>
          <w:szCs w:val="32"/>
          <w:lang w:eastAsia="zh-CN"/>
        </w:rPr>
        <w:t>附件：</w:t>
      </w:r>
      <w:r>
        <w:rPr>
          <w:rFonts w:hint="default" w:ascii="Times New Roman" w:hAnsi="Times New Roman" w:cs="Times New Roman"/>
          <w:kern w:val="0"/>
          <w:sz w:val="32"/>
          <w:szCs w:val="32"/>
          <w:lang w:val="en-US" w:eastAsia="zh-CN"/>
        </w:rPr>
        <w:t>1.</w:t>
      </w:r>
      <w:r>
        <w:rPr>
          <w:rFonts w:hint="default" w:ascii="Times New Roman" w:hAnsi="Times New Roman" w:eastAsia="仿宋_GB2312" w:cs="Times New Roman"/>
          <w:i w:val="0"/>
          <w:color w:val="000000"/>
          <w:kern w:val="0"/>
          <w:sz w:val="32"/>
          <w:szCs w:val="32"/>
          <w:u w:val="none"/>
          <w:lang w:val="en-US" w:eastAsia="zh-CN" w:bidi="ar"/>
        </w:rPr>
        <w:t>浙江省能源资源基地表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85" w:firstLineChars="505"/>
        <w:jc w:val="left"/>
        <w:textAlignment w:val="auto"/>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2.浙江省国家规划矿区表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70" w:firstLineChars="500"/>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3.浙江省矿产资源重点勘查区表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70" w:firstLineChars="500"/>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4.浙江省勘查规划区块表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70" w:firstLineChars="500"/>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5.</w:t>
      </w:r>
      <w:r>
        <w:rPr>
          <w:rFonts w:hint="default" w:ascii="Times New Roman" w:hAnsi="Times New Roman" w:eastAsia="仿宋_GB2312" w:cs="Times New Roman"/>
          <w:i w:val="0"/>
          <w:color w:val="000000"/>
          <w:kern w:val="0"/>
          <w:sz w:val="32"/>
          <w:szCs w:val="32"/>
          <w:u w:val="none"/>
          <w:lang w:val="en-US" w:eastAsia="zh-CN" w:bidi="ar"/>
        </w:rPr>
        <w:t>浙江省矿产资源重点开采区表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70" w:firstLineChars="500"/>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6.</w:t>
      </w:r>
      <w:r>
        <w:rPr>
          <w:rFonts w:hint="default" w:ascii="Times New Roman" w:hAnsi="Times New Roman" w:eastAsia="仿宋_GB2312" w:cs="Times New Roman"/>
          <w:i w:val="0"/>
          <w:color w:val="000000"/>
          <w:kern w:val="0"/>
          <w:sz w:val="32"/>
          <w:szCs w:val="32"/>
          <w:u w:val="none"/>
          <w:lang w:val="en-US" w:eastAsia="zh-CN" w:bidi="ar"/>
        </w:rPr>
        <w:t>浙江省省级建筑用石料矿集中开采区表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70" w:firstLineChars="500"/>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7.</w:t>
      </w:r>
      <w:r>
        <w:rPr>
          <w:rFonts w:hint="default" w:ascii="Times New Roman" w:hAnsi="Times New Roman" w:eastAsia="仿宋_GB2312" w:cs="Times New Roman"/>
          <w:i w:val="0"/>
          <w:color w:val="000000"/>
          <w:kern w:val="0"/>
          <w:sz w:val="32"/>
          <w:szCs w:val="32"/>
          <w:u w:val="none"/>
          <w:lang w:val="en-US" w:eastAsia="zh-CN" w:bidi="ar"/>
        </w:rPr>
        <w:t>浙江省开采规划区块表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85" w:firstLineChars="505"/>
        <w:jc w:val="left"/>
        <w:textAlignment w:val="auto"/>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8.</w:t>
      </w:r>
      <w:r>
        <w:rPr>
          <w:rFonts w:hint="default" w:ascii="Times New Roman" w:hAnsi="Times New Roman" w:eastAsia="仿宋_GB2312" w:cs="Times New Roman"/>
          <w:i w:val="0"/>
          <w:color w:val="000000"/>
          <w:kern w:val="0"/>
          <w:sz w:val="32"/>
          <w:szCs w:val="32"/>
          <w:u w:val="none"/>
          <w:lang w:val="en-US" w:eastAsia="zh-CN" w:bidi="ar"/>
        </w:rPr>
        <w:t>浙江省矿产资源保护区表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1585" w:firstLineChars="505"/>
        <w:jc w:val="left"/>
        <w:textAlignment w:val="auto"/>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9.</w:t>
      </w:r>
      <w:r>
        <w:rPr>
          <w:rFonts w:hint="default" w:ascii="Times New Roman" w:hAnsi="Times New Roman" w:eastAsia="仿宋_GB2312" w:cs="Times New Roman"/>
          <w:i w:val="0"/>
          <w:color w:val="000000"/>
          <w:kern w:val="0"/>
          <w:sz w:val="32"/>
          <w:szCs w:val="32"/>
          <w:u w:val="none"/>
          <w:lang w:val="en-US" w:eastAsia="zh-CN" w:bidi="ar"/>
        </w:rPr>
        <w:t>浙江省砂石产业园区建设试点表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cs="Times New Roman"/>
          <w:i w:val="0"/>
          <w:color w:val="000000"/>
          <w:kern w:val="0"/>
          <w:sz w:val="32"/>
          <w:szCs w:val="32"/>
          <w:u w:val="none"/>
          <w:lang w:val="en-US" w:eastAsia="zh-CN" w:bidi="ar"/>
        </w:rPr>
        <w:t xml:space="preserve">   </w:t>
      </w:r>
      <w:r>
        <w:rPr>
          <w:rFonts w:hint="default" w:ascii="Times New Roman" w:hAnsi="Times New Roman" w:cs="Times New Roman"/>
          <w:i w:val="0"/>
          <w:color w:val="000000"/>
          <w:kern w:val="0"/>
          <w:sz w:val="32"/>
          <w:szCs w:val="32"/>
          <w:u w:val="none"/>
          <w:lang w:eastAsia="zh-CN" w:bidi="ar"/>
        </w:rPr>
        <w:t xml:space="preserve"> </w:t>
      </w:r>
      <w:r>
        <w:rPr>
          <w:rFonts w:hint="default" w:ascii="Times New Roman" w:hAnsi="Times New Roman" w:cs="Times New Roman"/>
          <w:i w:val="0"/>
          <w:color w:val="000000"/>
          <w:kern w:val="0"/>
          <w:sz w:val="32"/>
          <w:szCs w:val="32"/>
          <w:u w:val="none"/>
          <w:lang w:val="en-US" w:eastAsia="zh-CN" w:bidi="ar"/>
        </w:rPr>
        <w:t>10.</w:t>
      </w:r>
      <w:r>
        <w:rPr>
          <w:rFonts w:hint="default" w:ascii="Times New Roman" w:hAnsi="Times New Roman" w:eastAsia="仿宋_GB2312" w:cs="Times New Roman"/>
          <w:i w:val="0"/>
          <w:color w:val="000000"/>
          <w:kern w:val="0"/>
          <w:sz w:val="32"/>
          <w:szCs w:val="32"/>
          <w:u w:val="none"/>
          <w:lang w:val="en-US" w:eastAsia="zh-CN" w:bidi="ar"/>
        </w:rPr>
        <w:t>浙江省乡镇矿业绿色发展示范区建设试点表</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0"/>
        <w:jc w:val="both"/>
        <w:textAlignment w:val="auto"/>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0"/>
        <w:jc w:val="both"/>
        <w:textAlignment w:val="auto"/>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0"/>
        <w:jc w:val="both"/>
        <w:textAlignment w:val="auto"/>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 xml:space="preserve">附件1    </w:t>
      </w: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0"/>
        <w:jc w:val="both"/>
        <w:textAlignment w:val="auto"/>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Lines="0" w:afterLines="0" w:line="579" w:lineRule="exact"/>
        <w:ind w:firstLine="0"/>
        <w:jc w:val="center"/>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浙江省能源资源基地表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7"/>
        <w:gridCol w:w="787"/>
        <w:gridCol w:w="2027"/>
        <w:gridCol w:w="1435"/>
        <w:gridCol w:w="1150"/>
        <w:gridCol w:w="2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序号</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编号</w:t>
            </w:r>
          </w:p>
        </w:tc>
        <w:tc>
          <w:tcPr>
            <w:tcW w:w="2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名称</w:t>
            </w:r>
          </w:p>
        </w:tc>
        <w:tc>
          <w:tcPr>
            <w:tcW w:w="1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所在行政区</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主要矿种</w:t>
            </w:r>
          </w:p>
        </w:tc>
        <w:tc>
          <w:tcPr>
            <w:tcW w:w="2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val="0"/>
                <w:i w:val="0"/>
                <w:color w:val="000000"/>
                <w:sz w:val="24"/>
                <w:szCs w:val="24"/>
                <w:u w:val="none"/>
              </w:rPr>
            </w:pPr>
            <w:r>
              <w:rPr>
                <w:rStyle w:val="10"/>
                <w:rFonts w:hint="default" w:ascii="Times New Roman" w:hAnsi="Times New Roman" w:eastAsia="黑体" w:cs="Times New Roman"/>
                <w:b w:val="0"/>
                <w:bCs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NY001</w:t>
            </w:r>
          </w:p>
        </w:tc>
        <w:tc>
          <w:tcPr>
            <w:tcW w:w="2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Style w:val="11"/>
                <w:rFonts w:hint="default" w:ascii="Times New Roman" w:hAnsi="Times New Roman" w:eastAsia="仿宋_GB2312" w:cs="Times New Roman"/>
                <w:sz w:val="24"/>
                <w:szCs w:val="24"/>
                <w:lang w:val="en-US" w:eastAsia="zh-CN" w:bidi="ar"/>
              </w:rPr>
              <w:t>浙江常山高坞山</w:t>
            </w:r>
            <w:r>
              <w:rPr>
                <w:rStyle w:val="12"/>
                <w:rFonts w:ascii="Times New Roman" w:hAnsi="Times New Roman" w:eastAsia="仿宋_GB2312"/>
                <w:sz w:val="24"/>
                <w:szCs w:val="24"/>
                <w:lang w:val="en-US" w:eastAsia="zh-CN" w:bidi="ar"/>
              </w:rPr>
              <w:t>-</w:t>
            </w:r>
            <w:r>
              <w:rPr>
                <w:rStyle w:val="11"/>
                <w:rFonts w:hint="default" w:ascii="Times New Roman" w:hAnsi="Times New Roman" w:eastAsia="仿宋_GB2312" w:cs="Times New Roman"/>
                <w:sz w:val="24"/>
                <w:szCs w:val="24"/>
                <w:lang w:val="en-US" w:eastAsia="zh-CN" w:bidi="ar"/>
              </w:rPr>
              <w:t>蕉坑坞萤石矿</w:t>
            </w:r>
          </w:p>
        </w:tc>
        <w:tc>
          <w:tcPr>
            <w:tcW w:w="1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Style w:val="11"/>
                <w:rFonts w:hint="default" w:ascii="Times New Roman" w:hAnsi="Times New Roman" w:eastAsia="仿宋_GB2312" w:cs="Times New Roman"/>
                <w:sz w:val="24"/>
                <w:szCs w:val="24"/>
                <w:lang w:val="en-US" w:eastAsia="zh-CN" w:bidi="ar"/>
              </w:rPr>
              <w:t>衢州市</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Style w:val="11"/>
                <w:rFonts w:hint="default" w:ascii="Times New Roman" w:hAnsi="Times New Roman" w:eastAsia="仿宋_GB2312" w:cs="Times New Roman"/>
                <w:sz w:val="24"/>
                <w:szCs w:val="24"/>
                <w:lang w:val="en-US" w:eastAsia="zh-CN" w:bidi="ar"/>
              </w:rPr>
              <w:t>萤石</w:t>
            </w:r>
          </w:p>
        </w:tc>
        <w:tc>
          <w:tcPr>
            <w:tcW w:w="2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Style w:val="11"/>
                <w:rFonts w:hint="default" w:ascii="Times New Roman" w:hAnsi="Times New Roman" w:eastAsia="仿宋_GB2312" w:cs="Times New Roman"/>
                <w:sz w:val="24"/>
                <w:szCs w:val="24"/>
                <w:lang w:val="en-US" w:eastAsia="zh-CN" w:bidi="ar"/>
              </w:rPr>
              <w:t>建设产学研用一体化科技创新平台，建成全国一流的智能化绿色矿山，打造国家萤石能源资源样板基地。</w:t>
            </w:r>
          </w:p>
        </w:tc>
      </w:tr>
    </w:tbl>
    <w:p>
      <w:pPr>
        <w:rPr>
          <w:rFonts w:ascii="Times New Roman" w:hAnsi="Times New Roman" w:eastAsia="仿宋_GB2312" w:cs="Times New Roman"/>
        </w:rPr>
        <w:sectPr>
          <w:footerReference r:id="rId5" w:type="default"/>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Style w:val="13"/>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w:t>
      </w:r>
      <w:r>
        <w:rPr>
          <w:rStyle w:val="13"/>
          <w:rFonts w:hint="default" w:ascii="Times New Roman" w:hAnsi="Times New Roman" w:eastAsia="黑体" w:cs="Times New Roman"/>
          <w:sz w:val="32"/>
          <w:szCs w:val="32"/>
          <w:lang w:val="en-US" w:eastAsia="zh-CN" w:bidi="ar"/>
        </w:rPr>
        <w:t xml:space="preserve">2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Style w:val="13"/>
          <w:rFonts w:hint="default" w:ascii="Times New Roman" w:hAnsi="Times New Roman" w:eastAsia="黑体" w:cs="Times New Roman"/>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Times New Roman" w:hAnsi="Times New Roman" w:eastAsia="方正小标宋简体"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浙江省国家规划矿区表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1"/>
        <w:gridCol w:w="968"/>
        <w:gridCol w:w="3157"/>
        <w:gridCol w:w="1595"/>
        <w:gridCol w:w="1632"/>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编号</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名称</w:t>
            </w: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所在行政区</w:t>
            </w:r>
          </w:p>
        </w:tc>
        <w:tc>
          <w:tcPr>
            <w:tcW w:w="1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主要矿种</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Style w:val="14"/>
                <w:rFonts w:hint="default" w:ascii="Times New Roman" w:hAnsi="Times New Roman" w:eastAsia="黑体" w:cs="Times New Roman"/>
                <w:b w:val="0"/>
                <w:bCs/>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GK001</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浙江衢江里芭蕉</w:t>
            </w:r>
            <w:r>
              <w:rPr>
                <w:rStyle w:val="15"/>
                <w:rFonts w:ascii="Times New Roman" w:hAnsi="Times New Roman" w:eastAsia="仿宋_GB2312" w:cs="Times New Roman"/>
                <w:sz w:val="24"/>
                <w:szCs w:val="24"/>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江山甘坞口萤石矿</w:t>
            </w: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w:t>
            </w:r>
          </w:p>
        </w:tc>
        <w:tc>
          <w:tcPr>
            <w:tcW w:w="1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GK002</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浙江遂昌坑西</w:t>
            </w:r>
            <w:r>
              <w:rPr>
                <w:rStyle w:val="15"/>
                <w:rFonts w:ascii="Times New Roman" w:hAnsi="Times New Roman" w:eastAsia="仿宋_GB2312" w:cs="Times New Roman"/>
                <w:sz w:val="24"/>
                <w:szCs w:val="24"/>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横坑坪萤石矿</w:t>
            </w: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w:t>
            </w:r>
          </w:p>
        </w:tc>
        <w:tc>
          <w:tcPr>
            <w:tcW w:w="1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GK003</w:t>
            </w:r>
          </w:p>
        </w:tc>
        <w:tc>
          <w:tcPr>
            <w:tcW w:w="3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浙江遂昌湖山</w:t>
            </w:r>
            <w:r>
              <w:rPr>
                <w:rStyle w:val="15"/>
                <w:rFonts w:ascii="Times New Roman" w:hAnsi="Times New Roman" w:eastAsia="仿宋_GB2312" w:cs="Times New Roman"/>
                <w:sz w:val="24"/>
                <w:szCs w:val="24"/>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大柳沙萤石矿</w:t>
            </w: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w:t>
            </w:r>
          </w:p>
        </w:tc>
        <w:tc>
          <w:tcPr>
            <w:tcW w:w="1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 xml:space="preserve">附件3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浙江省矿产资源重点勘查区表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3"/>
        <w:gridCol w:w="773"/>
        <w:gridCol w:w="3001"/>
        <w:gridCol w:w="1341"/>
        <w:gridCol w:w="2066"/>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编号</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名称</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所在行政区</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主攻矿种</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KZ001</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安吉报福-杭州余杭泗岭萤石矿重点勘查区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萤石、钨、多金属</w:t>
            </w:r>
          </w:p>
        </w:tc>
        <w:tc>
          <w:tcPr>
            <w:tcW w:w="15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KZ002</w:t>
            </w:r>
          </w:p>
        </w:tc>
        <w:tc>
          <w:tcPr>
            <w:tcW w:w="3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遂昌黄沙腰-湖山萤石矿重点勘查区</w:t>
            </w:r>
          </w:p>
        </w:tc>
        <w:tc>
          <w:tcPr>
            <w:tcW w:w="13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5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KZ003</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湖州吴兴埭溪-妙西萤石、地热重点勘查区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KZ004</w:t>
            </w:r>
          </w:p>
        </w:tc>
        <w:tc>
          <w:tcPr>
            <w:tcW w:w="3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缙云三溪-大源萤石、地热重点勘查区</w:t>
            </w:r>
          </w:p>
        </w:tc>
        <w:tc>
          <w:tcPr>
            <w:tcW w:w="13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萤石、地热</w:t>
            </w:r>
          </w:p>
        </w:tc>
        <w:tc>
          <w:tcPr>
            <w:tcW w:w="15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KZ005</w:t>
            </w:r>
          </w:p>
        </w:tc>
        <w:tc>
          <w:tcPr>
            <w:tcW w:w="3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开化黄山萤石矿重点勘查区</w:t>
            </w:r>
          </w:p>
        </w:tc>
        <w:tc>
          <w:tcPr>
            <w:tcW w:w="13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206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5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KZ006</w:t>
            </w:r>
          </w:p>
        </w:tc>
        <w:tc>
          <w:tcPr>
            <w:tcW w:w="3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仙居田市-上张萤石矿重点勘查区</w:t>
            </w:r>
          </w:p>
        </w:tc>
        <w:tc>
          <w:tcPr>
            <w:tcW w:w="13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206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5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KZ007</w:t>
            </w:r>
          </w:p>
        </w:tc>
        <w:tc>
          <w:tcPr>
            <w:tcW w:w="3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江山峡口-塘源口萤石矿重点勘查区</w:t>
            </w:r>
          </w:p>
        </w:tc>
        <w:tc>
          <w:tcPr>
            <w:tcW w:w="13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2066"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5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KZ008</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7"/>
                <w:kern w:val="0"/>
                <w:sz w:val="24"/>
                <w:szCs w:val="24"/>
                <w:u w:val="none"/>
                <w:lang w:val="en-US" w:eastAsia="zh-CN" w:bidi="ar"/>
              </w:rPr>
              <w:t>景宁东坑-大漈稀土重点勘查区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稀土、萤石</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全国规划划定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KZ009</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武义桃溪-永康花街地热、萤石重点勘查区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KZ010</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丽水莲都雅溪-松阳板桥萤石、稀土重点勘查区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萤石、稀土</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KZ011</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龙泉小黄南-锦溪萤石、金银矿重点勘查区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萤石、金银</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KZ012</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杭州萧山岩山地区铜金重点勘查区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铜、金</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KZ013</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平阳怀溪铜、萤石、叶蜡石、铌钇矿重点勘查区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铜、萤石、叶蜡石、铌钇</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KZ014</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诸暨岭北-潘村金铜多金属、萤石重点勘查区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金、铜、萤石</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KZ015</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诸暨直埠-柯桥铜多金属重点勘查区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铜、金</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KZ016</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三门高枧铜金多金属重点勘查区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铜 、金</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KZ017</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青田石平川钼重点勘查区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KZ018</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杭州临安湍口地热重点勘查区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KZ019</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宁波鄞州东钱湖-奉化区莼湖地热重点勘查区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KZ020</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宁海深甽地热重点勘查区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KZ021</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乐清北雁荡地热重点勘查区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KZ022</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泰顺后坑头-苍南莒溪地热重点勘查区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KZ023</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嘉兴地热重点勘查区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地热</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KZ024</w:t>
            </w:r>
          </w:p>
        </w:tc>
        <w:tc>
          <w:tcPr>
            <w:tcW w:w="3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青田岭头—山口叶蜡石矿重点勘查区</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20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叶蜡石</w:t>
            </w:r>
          </w:p>
        </w:tc>
        <w:tc>
          <w:tcPr>
            <w:tcW w:w="15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default" w:ascii="Times New Roman" w:hAnsi="Times New Roman" w:eastAsia="仿宋_GB2312" w:cs="Times New Roman"/>
                <w:i w:val="0"/>
                <w:color w:val="000000"/>
                <w:sz w:val="24"/>
                <w:szCs w:val="24"/>
                <w:u w:val="none"/>
              </w:rPr>
            </w:pP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 xml:space="preserve">附件4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浙江省勘查规划区块表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1"/>
        <w:gridCol w:w="868"/>
        <w:gridCol w:w="2853"/>
        <w:gridCol w:w="1253"/>
        <w:gridCol w:w="1486"/>
        <w:gridCol w:w="1055"/>
        <w:gridCol w:w="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编号</w:t>
            </w:r>
          </w:p>
        </w:tc>
        <w:tc>
          <w:tcPr>
            <w:tcW w:w="2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区块名称</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勘查主矿种</w:t>
            </w:r>
          </w:p>
        </w:tc>
        <w:tc>
          <w:tcPr>
            <w:tcW w:w="1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拟设探矿权勘查阶段</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投放时序</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KQ001</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文成县炉山底村萤石矿普查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KQ002</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安吉县鹤岭脚萤石矿普查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KQ003</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永康市王祥萤石矿普查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KQ004</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永康市龙肚萤石矿普查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KQ005</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武义县曳坑萤石矿普查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KQ006</w:t>
            </w:r>
          </w:p>
        </w:tc>
        <w:tc>
          <w:tcPr>
            <w:tcW w:w="2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龙游县溪口镇杨家坞萤石矿详查</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详查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KQ007</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仙居县田市镇徐山矿区萤石矿普查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KQ008</w:t>
            </w:r>
          </w:p>
        </w:tc>
        <w:tc>
          <w:tcPr>
            <w:tcW w:w="2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仙居县皤滩乡万竹王矿区萤石矿普查</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KQ009</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龙泉市埠头萤石矿普查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KQ010</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龙泉市小黄南萤石矿普查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KQ011</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丽水莲都区联城街道界牌萤石矿普查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KQ012</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松阳县新兴镇塔岭萤石矿普查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KQ013</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景宁县梧桐萤石矿普查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KQ014</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青田县万阜乡新庄萤石矿普查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KQ015</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遂昌县三仁乡坑口萤石矿外围萤石矿普查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KQ016</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诸暨市庙下畈金矿普查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KQ017</w:t>
            </w:r>
          </w:p>
        </w:tc>
        <w:tc>
          <w:tcPr>
            <w:tcW w:w="2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绍兴市柯桥区富盛</w:t>
            </w:r>
            <w:r>
              <w:rPr>
                <w:rStyle w:val="16"/>
                <w:rFonts w:hint="default" w:ascii="Times New Roman" w:hAnsi="Times New Roman" w:eastAsia="仿宋_GB2312" w:cs="Times New Roman"/>
                <w:sz w:val="24"/>
                <w:szCs w:val="24"/>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银山金银多金属矿普查</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金银多金属</w:t>
            </w:r>
          </w:p>
        </w:tc>
        <w:tc>
          <w:tcPr>
            <w:tcW w:w="1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KQ018</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龙泉市八宝山金银矿普查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金银</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KQ019</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松阳县叶明山金银矿普查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金银</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KQ020</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平阳县吴小垟铌钇矿普查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铌钇</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KQ021</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平阳县蔡垟铌钇矿普查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铌钇</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KQ022</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青田县芝溪村石墨矿普查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石墨</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KQ023</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青田县石溪铍矿普查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铍</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KQ024</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景宁县东坑稀土矿普查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稀土</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普查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KQ025</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青田县毛坪钼矿详查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详查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KQ026</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青田县金坑钼矿详查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详查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8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KQ027</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青田县叶坑村钼矿详查</w:t>
            </w:r>
          </w:p>
        </w:tc>
        <w:tc>
          <w:tcPr>
            <w:tcW w:w="12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w:t>
            </w:r>
          </w:p>
        </w:tc>
        <w:tc>
          <w:tcPr>
            <w:tcW w:w="1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详查</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i w:val="0"/>
                <w:color w:val="000000"/>
                <w:sz w:val="24"/>
                <w:szCs w:val="24"/>
                <w:u w:val="none"/>
              </w:rPr>
            </w:pP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 xml:space="preserve">附件5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浙江省矿产资源重点开采区表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9"/>
        <w:gridCol w:w="942"/>
        <w:gridCol w:w="3688"/>
        <w:gridCol w:w="1283"/>
        <w:gridCol w:w="1807"/>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编号</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名称</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所在行政区</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主要矿种</w:t>
            </w:r>
          </w:p>
        </w:tc>
        <w:tc>
          <w:tcPr>
            <w:tcW w:w="6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CZ001</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杭州临安岛石萤石矿重点开采区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CZ002</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泰顺前坪仔萤石重点开采区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CZ003</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诸暨璜山萤石、铜金多金属矿重点开采区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萤石、铜、金、铅</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CZ004</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金华金东焦岩萤石矿重点开采区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CZ005</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武义谢坑萤石矿重点开采区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CZ006</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武义鸡舍湾萤石矿重点开采区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7</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CZ007</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兰溪岭坑山萤石矿重点开采区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8</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CZ008</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开化村头萤石重点开采区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9</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CZ009</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龙泉八都萤石矿重点开采区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10</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CZ010</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缙云三溪-大源萤石重点开采区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CZ011</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仙居大战萤石矿、地热重点开采区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CZ012</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杭州富阳岘口-桐庐阆苑石灰岩重点开采区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石灰岩、地热</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3</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CZ013</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建德更楼-李家石灰岩矿重点开采区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4</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CZ014</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长兴煤山石灰岩矿重点开采区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5</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CZ015</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兰溪灵洞石灰岩矿重点开采区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6</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CZ016</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衢州衢江上方石灰岩矿重点开采区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石灰岩、方解石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7</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CZ017</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江山大陈石灰岩重点开采区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8</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CZ018</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常山辉埠石灰岩矿重点开采区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r>
              <w:rPr>
                <w:rFonts w:hint="eastAsia" w:ascii="Times New Roman" w:hAnsi="Times New Roman" w:eastAsia="仿宋_GB2312" w:cs="Times New Roman"/>
                <w:i w:val="0"/>
                <w:color w:val="000000"/>
                <w:kern w:val="0"/>
                <w:sz w:val="24"/>
                <w:szCs w:val="24"/>
                <w:u w:val="none"/>
                <w:lang w:val="en-US" w:eastAsia="zh-CN" w:bidi="ar"/>
              </w:rPr>
              <w:t>9</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CZ019</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遂昌遂昌金矿、萤石矿重点开采区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金、萤石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20</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CZ020</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杭州富阳上台门铅锌银重点开采区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铅、锌、银、铁</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ascii="Times New Roman" w:hAnsi="Times New Roman" w:eastAsia="仿宋_GB2312" w:cs="Times New Roman"/>
                <w:i w:val="0"/>
                <w:color w:val="000000"/>
                <w:kern w:val="0"/>
                <w:sz w:val="24"/>
                <w:szCs w:val="24"/>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CZ021</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青田石平川钼矿重点开采区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ascii="Times New Roman" w:hAnsi="Times New Roman" w:eastAsia="仿宋_GB2312" w:cs="Times New Roman"/>
                <w:i w:val="0"/>
                <w:color w:val="000000"/>
                <w:kern w:val="0"/>
                <w:sz w:val="24"/>
                <w:szCs w:val="24"/>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CZ022</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泰顺龟湖叶蜡石重点开采区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叶蜡石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7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r>
              <w:rPr>
                <w:rFonts w:hint="eastAsia" w:ascii="Times New Roman" w:hAnsi="Times New Roman" w:eastAsia="仿宋_GB2312" w:cs="Times New Roman"/>
                <w:i w:val="0"/>
                <w:color w:val="000000"/>
                <w:kern w:val="0"/>
                <w:sz w:val="24"/>
                <w:szCs w:val="24"/>
                <w:u w:val="none"/>
                <w:lang w:val="en-US" w:eastAsia="zh-CN" w:bidi="ar"/>
              </w:rPr>
              <w:t>3</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CZ023</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青田山口叶蜡石重点开采区</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18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叶蜡石</w:t>
            </w:r>
          </w:p>
        </w:tc>
        <w:tc>
          <w:tcPr>
            <w:tcW w:w="6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w:t>
      </w:r>
      <w:r>
        <w:rPr>
          <w:rFonts w:hint="eastAsia" w:ascii="Times New Roman" w:hAnsi="Times New Roman" w:eastAsia="黑体" w:cs="Times New Roman"/>
          <w:i w:val="0"/>
          <w:color w:val="000000"/>
          <w:kern w:val="0"/>
          <w:sz w:val="32"/>
          <w:szCs w:val="32"/>
          <w:u w:val="none"/>
          <w:lang w:val="en-US" w:eastAsia="zh-CN" w:bidi="ar"/>
        </w:rPr>
        <w:t>件</w:t>
      </w:r>
      <w:r>
        <w:rPr>
          <w:rFonts w:hint="default" w:ascii="Times New Roman" w:hAnsi="Times New Roman" w:eastAsia="黑体" w:cs="Times New Roman"/>
          <w:i w:val="0"/>
          <w:color w:val="000000"/>
          <w:kern w:val="0"/>
          <w:sz w:val="32"/>
          <w:szCs w:val="32"/>
          <w:u w:val="none"/>
          <w:lang w:val="en-US" w:eastAsia="zh-CN" w:bidi="ar"/>
        </w:rPr>
        <w:t xml:space="preserve">6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浙江省省级建筑用石料矿集中开采区表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0"/>
        <w:gridCol w:w="869"/>
        <w:gridCol w:w="2673"/>
        <w:gridCol w:w="1276"/>
        <w:gridCol w:w="3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b/>
                <w:i w:val="0"/>
                <w:color w:val="000000"/>
                <w:sz w:val="24"/>
                <w:szCs w:val="24"/>
                <w:u w:val="none"/>
              </w:rPr>
            </w:pPr>
            <w:r>
              <w:rPr>
                <w:rFonts w:ascii="Times New Roman" w:hAnsi="Times New Roman" w:eastAsia="仿宋_GB2312" w:cs="Times New Roman"/>
                <w:b/>
                <w:i w:val="0"/>
                <w:color w:val="000000"/>
                <w:kern w:val="0"/>
                <w:sz w:val="24"/>
                <w:szCs w:val="24"/>
                <w:u w:val="none"/>
                <w:lang w:val="en-US" w:eastAsia="zh-CN" w:bidi="ar"/>
              </w:rPr>
              <w:t>序号</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b/>
                <w:i w:val="0"/>
                <w:color w:val="000000"/>
                <w:sz w:val="24"/>
                <w:szCs w:val="24"/>
                <w:u w:val="none"/>
              </w:rPr>
            </w:pPr>
            <w:r>
              <w:rPr>
                <w:rFonts w:ascii="Times New Roman" w:hAnsi="Times New Roman" w:eastAsia="仿宋_GB2312" w:cs="Times New Roman"/>
                <w:b/>
                <w:i w:val="0"/>
                <w:color w:val="000000"/>
                <w:kern w:val="0"/>
                <w:sz w:val="24"/>
                <w:szCs w:val="24"/>
                <w:u w:val="none"/>
                <w:lang w:val="en-US" w:eastAsia="zh-CN" w:bidi="ar"/>
              </w:rPr>
              <w:t>编号</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b/>
                <w:i w:val="0"/>
                <w:color w:val="000000"/>
                <w:sz w:val="24"/>
                <w:szCs w:val="24"/>
                <w:u w:val="none"/>
              </w:rPr>
            </w:pPr>
            <w:r>
              <w:rPr>
                <w:rFonts w:ascii="Times New Roman" w:hAnsi="Times New Roman" w:eastAsia="仿宋_GB2312" w:cs="Times New Roman"/>
                <w:b/>
                <w:i w:val="0"/>
                <w:color w:val="000000"/>
                <w:kern w:val="0"/>
                <w:sz w:val="24"/>
                <w:szCs w:val="24"/>
                <w:u w:val="none"/>
                <w:lang w:val="en-US" w:eastAsia="zh-CN" w:bidi="ar"/>
              </w:rPr>
              <w:t>名称</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b/>
                <w:i w:val="0"/>
                <w:color w:val="000000"/>
                <w:sz w:val="24"/>
                <w:szCs w:val="24"/>
                <w:u w:val="none"/>
              </w:rPr>
            </w:pPr>
            <w:r>
              <w:rPr>
                <w:rFonts w:ascii="Times New Roman" w:hAnsi="Times New Roman" w:eastAsia="仿宋_GB2312" w:cs="Times New Roman"/>
                <w:b/>
                <w:i w:val="0"/>
                <w:color w:val="000000"/>
                <w:kern w:val="0"/>
                <w:sz w:val="24"/>
                <w:szCs w:val="24"/>
                <w:u w:val="none"/>
                <w:lang w:val="en-US" w:eastAsia="zh-CN" w:bidi="ar"/>
              </w:rPr>
              <w:t>所在行政区</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b/>
                <w:i w:val="0"/>
                <w:color w:val="000000"/>
                <w:sz w:val="24"/>
                <w:szCs w:val="24"/>
                <w:u w:val="none"/>
              </w:rPr>
            </w:pPr>
            <w:r>
              <w:rPr>
                <w:rFonts w:ascii="Times New Roman" w:hAnsi="Times New Roman" w:eastAsia="仿宋_GB2312"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CS001</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杭州富阳胥口里坞—新登天柱山建筑用石料矿集中开采区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保障杭州都市区、钱塘新区、绍兴滨海新区等建设的建筑石料供应。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CS002</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杭州富阳渌渚-新桐建筑用石料矿集中开采区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保障杭州都市区、钱塘新区、绍兴滨海新区等建设的建筑石料供应。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CS003</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建德梅城滨江建筑用石料矿集中开采区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保障杭州都市区、钱塘新区、绍兴滨海新区等建设的建筑石料供应。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CS004</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宁波北仑穿鼻岛-峙头建筑用石料矿集中开采区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保障宁波都市区、前湾新区、义甬舟大通道等建设的建筑石料供应。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CS005</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宁波奉化莼湖建筑用石料矿集中开采区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保障宁波都市区、前湾新区、义甬舟大通道等建设的建筑石料供应。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CS006</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永嘉桥下-沙头建筑用石料矿集中开采区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CS007</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乐清柳市-虹桥建筑用石料矿产集中开采区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CS008</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苍南-龙港建筑用石料矿集中开采区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CS009</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温州洞头霓屿-元觉建筑用石料矿集中开采区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CS010</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湖州吴兴东林-埭溪建筑用石料矿集中开采区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保障上海城市群、南太湖新区、长三角一体化示范区嘉善片区等建设的建筑石料供应。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CS011</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德清舞阳-下渚湖建筑用石料矿集中开采区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保障杭州都市区、上海城市群、南太湖新区、长三角一体化示范区嘉善片区等建设的建筑石料供应。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CS012</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金华婺城雅畈-武义茭道建筑用石料矿集中开采区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保障金义都市区、金东新区、义甬舟大通道建设的建筑石料供应。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CS013</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兰溪香溪将军-黄坞口建筑石料集中开采区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保障金义都市区、金东新区、义甬舟大通道建设的建筑石料供应。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CS014</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三门健跳沿海建筑用石料矿集中开采区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CS015</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温岭石塘沿海建筑用石料矿集中开采区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CS016</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玉环沙门-玉城建筑用石料矿集中开采区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保障台州湾新区、临港产业区、宁波都市区、温州都市区等建设的建筑石料供应。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CS017</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青田建筑用石料矿集中开采区</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3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保障台州湾新区、临港产业区、温州都市区等建设的建筑石料供应。</w:t>
            </w: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eastAsia" w:ascii="Times New Roman" w:hAnsi="Times New Roman" w:eastAsia="黑体" w:cs="Times New Roman"/>
          <w:i w:val="0"/>
          <w:color w:val="000000"/>
          <w:kern w:val="0"/>
          <w:sz w:val="32"/>
          <w:szCs w:val="32"/>
          <w:u w:val="none"/>
          <w:lang w:val="en-US" w:eastAsia="zh-CN" w:bidi="ar"/>
        </w:rPr>
        <w:t>附件</w:t>
      </w:r>
      <w:r>
        <w:rPr>
          <w:rFonts w:hint="default" w:ascii="Times New Roman" w:hAnsi="Times New Roman" w:eastAsia="黑体" w:cs="Times New Roman"/>
          <w:i w:val="0"/>
          <w:color w:val="000000"/>
          <w:kern w:val="0"/>
          <w:sz w:val="32"/>
          <w:szCs w:val="32"/>
          <w:u w:val="none"/>
          <w:lang w:val="en-US" w:eastAsia="zh-CN" w:bidi="ar"/>
        </w:rPr>
        <w:t xml:space="preserve">7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浙江省开采规划区块表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1"/>
        <w:gridCol w:w="943"/>
        <w:gridCol w:w="3919"/>
        <w:gridCol w:w="1426"/>
        <w:gridCol w:w="1109"/>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编号</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区块名称</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开采主矿种</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投放时序</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CQ001</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杭州市临安区岛石镇柳岭萤石矿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CQ002</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诸暨市璜山镇牛轭岭萤石矿（北区）</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CQ003</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诸暨市璜山镇黄家店萤石矿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CQ004</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嵊州市谷来镇护国岭村金家山萤石矿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CQ005</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嵊州市长乐镇周桥村矿区萤石矿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CQ006</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嵊州市里南乡汉溪矿区萤石矿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2022-2023</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CQ007</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金华市金东区焦岩萤石矿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CQ008</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东阳市南市街道安儒村山岩岭萤石矿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CQ009</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永康市象珠镇西寮矿区腰坑萤石矿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CQ010</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武义县桃溪镇鸡舍湾萤石矿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CQ011</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衢州市衢江区峡川镇杨源岭萤石矿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CQ012</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江山市塘源口乡甘坞口萤石矿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CQ013</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江山市保安乡鳌顶萤石矿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CQ014</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江山市长台镇大锣萤石矿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CQ015</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江山市塘源口乡阴源大坞萤石矿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CQ016</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开化县村头镇黄山萤石矿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CQ017</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临海市白水洋镇半山村萤石矿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CQ018</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天台县平桥镇胡家山萤石矿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CQ019</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仙居县横溪镇樟树桥萤石矿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CQ020</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仙居县大战乡爱贝萤石矿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CQ021</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仙居县官路镇管山头矿区萤石矿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CQ022</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仙居县华莹矿业有限公司羊平鸟萤石矿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CQ023</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仙居县杰萤矿业有限公司</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CQ024</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丽水市莲都区雅溪镇下百步萤石矿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2023-2025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CQ025</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缙云县大源镇岭后萤石矿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CQ026</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缙云县越王山矿区半坑萤石矿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CQ027</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青田县万山乡万山矿区萤石矿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CQ028</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遂昌县湖山乡湖山萤石矿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CQ029</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遂昌县湖山乡塘坞里萤石矿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CQ030</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遂昌县柘岱口乡岙头萤石矿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CQ031</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遂昌县湖山乡山前矿区萤石矿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CQ032</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遂昌县大柘镇上村萤石矿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CQ033</w:t>
            </w:r>
          </w:p>
        </w:tc>
        <w:tc>
          <w:tcPr>
            <w:tcW w:w="3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遂昌县云峰镇天堂萤石矿</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2021-2022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仿宋_GB2312" w:cs="Times New Roman"/>
                <w:i w:val="0"/>
                <w:color w:val="000000"/>
                <w:sz w:val="24"/>
                <w:szCs w:val="24"/>
                <w:u w:val="none"/>
              </w:rPr>
            </w:pP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w:t>
      </w:r>
      <w:r>
        <w:rPr>
          <w:rFonts w:hint="eastAsia" w:ascii="Times New Roman" w:hAnsi="Times New Roman" w:eastAsia="黑体" w:cs="Times New Roman"/>
          <w:i w:val="0"/>
          <w:color w:val="000000"/>
          <w:kern w:val="0"/>
          <w:sz w:val="32"/>
          <w:szCs w:val="32"/>
          <w:u w:val="none"/>
          <w:lang w:val="en-US" w:eastAsia="zh-CN" w:bidi="ar"/>
        </w:rPr>
        <w:t>件</w:t>
      </w:r>
      <w:r>
        <w:rPr>
          <w:rFonts w:hint="default" w:ascii="Times New Roman" w:hAnsi="Times New Roman" w:eastAsia="黑体" w:cs="Times New Roman"/>
          <w:i w:val="0"/>
          <w:color w:val="000000"/>
          <w:kern w:val="0"/>
          <w:sz w:val="32"/>
          <w:szCs w:val="32"/>
          <w:u w:val="none"/>
          <w:lang w:val="en-US" w:eastAsia="zh-CN" w:bidi="ar"/>
        </w:rPr>
        <w:t xml:space="preserve">8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浙江省矿产资源保护区表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1"/>
        <w:gridCol w:w="773"/>
        <w:gridCol w:w="2555"/>
        <w:gridCol w:w="1059"/>
        <w:gridCol w:w="1271"/>
        <w:gridCol w:w="2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序号</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编号</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名称</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所在行政区</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主要矿种</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ZB001</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杭州临安乌金山钨保护区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钨、钼</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杭州市临安区乌金山钼矿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ZB002</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淳安潘家钨铜保护区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钨、铜、萤石</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淳安县潘家钨铜矿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ZB003</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淳安九里岗萤石保护区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杭州市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萤石、银</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淳安县九里岗矿区萤石矿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ZB004</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安吉永和-蒲芦坞萤石保护区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萤石</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安吉县杭垓镇桐坑村永和萤石矿区、安吉县杭垓镇摇凤岭萤石矿区、安吉县章村镇章村萤石矿、安吉县报福镇蒲芦坞矿区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ZB005</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安吉民乐萤石保护区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萤石</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安吉县鄣吴镇民乐矿区萤石矿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ZB006</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诸暨山岔岭萤石保护区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绍兴市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萤石</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诸暨市山岔岭矿区萤石矿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ZB007</w:t>
            </w:r>
          </w:p>
        </w:tc>
        <w:tc>
          <w:tcPr>
            <w:tcW w:w="2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苍南水尾山明矾石矿保护区</w:t>
            </w:r>
          </w:p>
        </w:tc>
        <w:tc>
          <w:tcPr>
            <w:tcW w:w="10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温州市</w:t>
            </w:r>
          </w:p>
        </w:tc>
        <w:tc>
          <w:tcPr>
            <w:tcW w:w="1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明矾石</w:t>
            </w:r>
          </w:p>
        </w:tc>
        <w:tc>
          <w:tcPr>
            <w:tcW w:w="2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苍南县矾山矿区水尾山矿段（未被压覆部分）</w:t>
            </w: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eastAsia" w:ascii="Times New Roman" w:hAnsi="Times New Roman" w:eastAsia="黑体" w:cs="Times New Roman"/>
          <w:i w:val="0"/>
          <w:color w:val="000000"/>
          <w:kern w:val="0"/>
          <w:sz w:val="32"/>
          <w:szCs w:val="32"/>
          <w:u w:val="none"/>
          <w:lang w:val="en-US" w:eastAsia="zh-CN" w:bidi="ar"/>
        </w:rPr>
        <w:t>附件</w:t>
      </w:r>
      <w:r>
        <w:rPr>
          <w:rFonts w:hint="default" w:ascii="Times New Roman" w:hAnsi="Times New Roman" w:eastAsia="黑体" w:cs="Times New Roman"/>
          <w:i w:val="0"/>
          <w:color w:val="000000"/>
          <w:kern w:val="0"/>
          <w:sz w:val="32"/>
          <w:szCs w:val="32"/>
          <w:u w:val="none"/>
          <w:lang w:val="en-US" w:eastAsia="zh-CN" w:bidi="ar"/>
        </w:rPr>
        <w:t xml:space="preserve">9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浙江省砂石产业园区建设试点表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1"/>
        <w:gridCol w:w="1977"/>
        <w:gridCol w:w="1064"/>
        <w:gridCol w:w="5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名称</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行政区</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建设方向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杭州富阳新登天柱山砂石产业园区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拟建成砂石骨料生产加工产业园。通过规模化、工厂化、园区化生产加工，实现矿山废弃物零排放。预计可形成建筑用石料生产规模1000万吨/年，机制砂生产规模500万吨/年。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湖州吴兴青山砂石产业园区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拟建成湖州市砂石料生产基地，形成集石料开采、机制砂加工等相关产业为一体的砂石产业园区，预计可形成建筑用石料生产规模960万吨/年。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东阳南市梨枫村砂石产业园区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通过建设智能综合收运中心，协同化、资源化处置中心，共用尾端治理中心等，建设成为交通循环产业园。预计可形成建筑用石料生产规模500万吨/年、机制砂生产规模440万吨/年。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东阳南马花园村砂石产业园区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集石料开采，机制砂、混凝土、干混砂浆和砖瓦生产，混凝土装配等为一体的产业园。现有机制砂（180万吨/年）、混凝土（120万方/年）、干混砂浆（60万方/年）和砖瓦（2亿块/年），预计可形成建筑用石料生产规模220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兰溪香溪新型建材产业园区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拟建成兰溪市机制砂石、预拌混凝土、预拌砂浆、混凝土预制构件、装配式建筑、固废综合利用于一体的全产业链集聚园区。预计可形成建筑用石料生产规模1000万吨/年、机制砂生产规模500万吨/年。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义乌市大陈镇砂石矿产业园区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以体育小镇、前山工业园区建设工程项目为依托，以矿地综合开发利用为抓手，整合资源、优化布局，促进矿业及其延伸业融合，预计可形成建筑用石料生产规模1000万吨/年。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义乌赤岸砂石矿产业园区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拟建成集建筑用石料矿开采、机制砂加工和混凝土生产等为一体的砂石产业园区。预计可形成建筑用石料生产规模600万吨/年、机制砂生产规模200万吨/年。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龙游砂石产业园区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拟建成集砂石开采、砂石骨料加工和建筑构件一体化发展的建筑石料产业园，发展多种相关制品。预计可形成建筑用石料生产规模1300万吨/年、机制砂生产规模500万吨/年。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温岭石塘后沙村岙里砂石产业园区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拟建成温岭市砂石料生产基地，形成集石料开采、机制砂加工、混凝土及预制件等相关产业为一体的砂石产业园区。预计可形成建筑用石料生产规模650万吨/年、机制砂生产规模150万吨/年。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三门其头山砂石产业园区</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5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拟建成台州市建筑用石料矿生产基地，形成集石料开采，机制砂加工为一体的现代建材产业园区，打造浙东南砂石产业高质量发展基地。预计可形成建筑用石料生产规模1550万吨/年、机制砂生产规模200万吨/年。</w:t>
            </w:r>
          </w:p>
        </w:tc>
      </w:tr>
    </w:tbl>
    <w:p>
      <w:pPr>
        <w:rPr>
          <w:rFonts w:ascii="Times New Roman" w:hAnsi="Times New Roman" w:eastAsia="仿宋_GB2312" w:cs="Times New Roman"/>
        </w:rPr>
        <w:sectPr>
          <w:pgSz w:w="11906" w:h="16838"/>
          <w:pgMar w:top="2098" w:right="1474" w:bottom="1984" w:left="1587" w:header="851" w:footer="1587" w:gutter="0"/>
          <w:cols w:space="720" w:num="1"/>
          <w:rtlGutter w:val="0"/>
          <w:docGrid w:type="linesAndChars" w:linePitch="579" w:charSpace="1433"/>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eastAsia" w:ascii="Times New Roman" w:hAnsi="Times New Roman" w:eastAsia="黑体" w:cs="Times New Roman"/>
          <w:i w:val="0"/>
          <w:color w:val="000000"/>
          <w:kern w:val="0"/>
          <w:sz w:val="32"/>
          <w:szCs w:val="32"/>
          <w:u w:val="none"/>
          <w:lang w:val="en-US" w:eastAsia="zh-CN" w:bidi="ar"/>
        </w:rPr>
        <w:t>附件</w:t>
      </w:r>
      <w:r>
        <w:rPr>
          <w:rFonts w:hint="default" w:ascii="Times New Roman" w:hAnsi="Times New Roman" w:eastAsia="黑体" w:cs="Times New Roman"/>
          <w:i w:val="0"/>
          <w:color w:val="000000"/>
          <w:kern w:val="0"/>
          <w:sz w:val="32"/>
          <w:szCs w:val="32"/>
          <w:u w:val="none"/>
          <w:lang w:val="en-US" w:eastAsia="zh-CN" w:bidi="ar"/>
        </w:rPr>
        <w:t xml:space="preserve">10    </w:t>
      </w:r>
    </w:p>
    <w:p>
      <w:pPr>
        <w:keepNext w:val="0"/>
        <w:keepLines w:val="0"/>
        <w:pageBreakBefore w:val="0"/>
        <w:widowControl/>
        <w:suppressLineNumbers w:val="0"/>
        <w:kinsoku/>
        <w:wordWrap/>
        <w:overflowPunct/>
        <w:topLinePunct w:val="0"/>
        <w:autoSpaceDE/>
        <w:autoSpaceDN/>
        <w:bidi w:val="0"/>
        <w:adjustRightInd/>
        <w:snapToGrid/>
        <w:spacing w:line="579" w:lineRule="exact"/>
        <w:jc w:val="both"/>
        <w:textAlignment w:val="center"/>
        <w:rPr>
          <w:rFonts w:hint="default" w:ascii="Times New Roman" w:hAnsi="Times New Roman" w:eastAsia="黑体"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浙江省乡镇矿业绿色发展示范区建设试点表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8"/>
        <w:gridCol w:w="1619"/>
        <w:gridCol w:w="1047"/>
        <w:gridCol w:w="1584"/>
        <w:gridCol w:w="4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名称</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行政区</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主要矿种</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建设方向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建德李家—大同矿业绿色发展示范区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水泥用石灰石、熔剂用石灰石、方解石</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依托龙头水泥企业提升水泥用石灰石开发利用水平，依靠轻钙企业，提高高品质石灰石优矿优用水平，建设轻钙基地。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建德石马头矿业绿色发展示范区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水泥用石灰石、熔剂用石灰石、建筑用砂岩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以装配建材生产为核心，依托绿色建材产业园，发展水泥建材产业和机制砂产业。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杭州富阳渌渚矿业绿色发展示范区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水泥用灰岩、建筑用灰岩、建筑用砂岩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依托龙头水泥企业提升灰岩利用水平，推动大型矿山建设水泥用灰岩行业标杆矿山，推进产业链整合，实现工厂化、园区化生产。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长兴煤山矿业绿色发展示范区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推进集中规模化开采和产业化发展，探索智慧矿山的建设，建设资源集约节约高效利用的矿业绿色发展示范区。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湖州吴兴东林矿业绿色发展示范区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凝灰岩、安山岩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建设集开采、加工、装配一体的现代建材产业园区，提升建筑石料矿利用水平和价值。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金华婺城雅畈矿业绿色发展示范区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凝灰岩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以矿地综合开发利用项目和发展砂石产业园区为依托，结合区域新型建材企业形成产业链，推进产业融合高质量建设婺城区矿业绿色发展。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兰溪香溪矿业绿色发展示范区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建筑用砂岩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规划建设“产矿”融合一体化绿色建材产业园，引进大型机制砂生产示范基地、中低品位萤石资源预处理研究中心、装配式建筑样板基地等相关产业，同步开展以地质灾害治理、废弃矿山修复、矿地综合开发利用、全域土地综合整治为特色的国土空间统筹开发与生态修复工程，引导产业集聚，延伸价值链，促进传统产业转型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兰溪灵洞矿业绿色发展示范区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拟对现有4个采矿权进行毗邻矿区整治，整合提升现有产能规模、工艺技术，建设成为一个规模化、智能化绿色矿山样板基地，推动绿色矿业产业升级、集聚发展。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衢州衢江上方矿业绿色发展示范区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提升高品质灰岩优矿优用水平，发展新材料</w:t>
            </w:r>
            <w:r>
              <w:rPr>
                <w:rFonts w:hint="eastAsia" w:ascii="Times New Roman" w:hAnsi="Times New Roman" w:cs="Times New Roman"/>
                <w:i w:val="0"/>
                <w:color w:val="000000"/>
                <w:kern w:val="0"/>
                <w:sz w:val="24"/>
                <w:szCs w:val="24"/>
                <w:u w:val="none"/>
                <w:lang w:val="en-US" w:eastAsia="zh-CN" w:bidi="ar"/>
              </w:rPr>
              <w:t>产业</w:t>
            </w:r>
            <w:r>
              <w:rPr>
                <w:rFonts w:hint="default" w:ascii="Times New Roman" w:hAnsi="Times New Roman" w:eastAsia="仿宋_GB2312" w:cs="Times New Roman"/>
                <w:i w:val="0"/>
                <w:color w:val="000000"/>
                <w:kern w:val="0"/>
                <w:sz w:val="24"/>
                <w:szCs w:val="24"/>
                <w:u w:val="none"/>
                <w:lang w:val="en-US" w:eastAsia="zh-CN" w:bidi="ar"/>
              </w:rPr>
              <w:t>（以钙产品为</w:t>
            </w:r>
            <w:r>
              <w:rPr>
                <w:rFonts w:hint="eastAsia" w:ascii="Times New Roman" w:hAnsi="Times New Roman" w:cs="Times New Roman"/>
                <w:i w:val="0"/>
                <w:color w:val="000000"/>
                <w:kern w:val="0"/>
                <w:sz w:val="24"/>
                <w:szCs w:val="24"/>
                <w:u w:val="none"/>
                <w:lang w:val="en-US" w:eastAsia="zh-CN" w:bidi="ar"/>
              </w:rPr>
              <w:t>主</w:t>
            </w:r>
            <w:r>
              <w:rPr>
                <w:rFonts w:hint="default" w:ascii="Times New Roman" w:hAnsi="Times New Roman" w:eastAsia="仿宋_GB2312"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常山辉埠矿业绿色发展示范区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水泥用石灰岩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依托龙头水泥企业推动石灰岩矿产业化开发，推动矿山规模化开采、环保生产。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三门健跳矿业绿色发展示范区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建筑用凝灰岩</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建设集开采、加工、装配一体的现代建材产业园区，提升建筑石料矿利用水平和价值。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青田黄垟矿业绿色发展示范区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钼矿</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发挥钼矿产业优势，提升钼矿高效利用水平，依托钼矿遗址、钼矿公园打造矿业文化旅游品牌。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遂昌湖山矿业绿色发展示范区</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w:t>
            </w:r>
          </w:p>
        </w:tc>
        <w:tc>
          <w:tcPr>
            <w:tcW w:w="1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萤石矿</w:t>
            </w:r>
          </w:p>
        </w:tc>
        <w:tc>
          <w:tcPr>
            <w:tcW w:w="4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依托与萤石伴生的地热资源，推动旅游开发，打造地热资源绿色高效开发利用示范区。</w:t>
            </w:r>
          </w:p>
        </w:tc>
      </w:tr>
    </w:tbl>
    <w:p>
      <w:pPr>
        <w:spacing w:line="600" w:lineRule="exact"/>
        <w:rPr>
          <w:rFonts w:hint="default" w:ascii="Times New Roman" w:hAnsi="Times New Roman" w:eastAsia="仿宋_GB2312" w:cs="Times New Roman"/>
          <w:kern w:val="0"/>
          <w:sz w:val="32"/>
          <w:szCs w:val="32"/>
        </w:rPr>
      </w:pPr>
    </w:p>
    <w:p>
      <w:pPr>
        <w:keepNext/>
        <w:keepLines w:val="0"/>
        <w:widowControl w:val="0"/>
        <w:suppressLineNumbers w:val="0"/>
        <w:spacing w:before="0" w:beforeAutospacing="0" w:after="0" w:afterAutospacing="0" w:line="520" w:lineRule="exact"/>
        <w:ind w:left="0" w:right="0"/>
        <w:jc w:val="left"/>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11</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11</w:t>
                    </w:r>
                    <w:r>
                      <w:rPr>
                        <w:rFonts w:hint="eastAsia"/>
                        <w:sz w:val="28"/>
                        <w:szCs w:val="28"/>
                      </w:rPr>
                      <w:fldChar w:fldCharType="end"/>
                    </w:r>
                    <w:r>
                      <w:rPr>
                        <w:rFonts w:hint="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8EAA1"/>
    <w:multiLevelType w:val="multilevel"/>
    <w:tmpl w:val="A318EAA1"/>
    <w:lvl w:ilvl="0" w:tentative="0">
      <w:start w:val="1"/>
      <w:numFmt w:val="decimal"/>
      <w:pStyle w:val="2"/>
      <w:lvlText w:val="%1"/>
      <w:lvlJc w:val="left"/>
      <w:pPr>
        <w:ind w:left="431" w:hanging="431"/>
      </w:pPr>
      <w:rPr>
        <w:rFonts w:hint="eastAsia"/>
      </w:rPr>
    </w:lvl>
    <w:lvl w:ilvl="1" w:tentative="0">
      <w:start w:val="1"/>
      <w:numFmt w:val="decimal"/>
      <w:pStyle w:val="3"/>
      <w:lvlText w:val="%1.%2"/>
      <w:lvlJc w:val="left"/>
      <w:pPr>
        <w:ind w:left="578" w:hanging="17"/>
      </w:pPr>
      <w:rPr>
        <w:rFonts w:hint="eastAsia"/>
      </w:rPr>
    </w:lvl>
    <w:lvl w:ilvl="2" w:tentative="0">
      <w:start w:val="1"/>
      <w:numFmt w:val="decimal"/>
      <w:lvlText w:val="%1.%2.%3"/>
      <w:lvlJc w:val="left"/>
      <w:pPr>
        <w:ind w:left="29" w:hanging="29"/>
      </w:pPr>
      <w:rPr>
        <w:rFonts w:hint="eastAsia"/>
      </w:rPr>
    </w:lvl>
    <w:lvl w:ilvl="3" w:tentative="0">
      <w:start w:val="1"/>
      <w:numFmt w:val="decimal"/>
      <w:lvlText w:val="%1.%2.%3.%4"/>
      <w:lvlJc w:val="left"/>
      <w:pPr>
        <w:ind w:left="390" w:hanging="390"/>
      </w:pPr>
      <w:rPr>
        <w:rFonts w:hint="eastAsia"/>
        <w:lang w:val="en-US"/>
      </w:rPr>
    </w:lvl>
    <w:lvl w:ilvl="4" w:tentative="0">
      <w:start w:val="1"/>
      <w:numFmt w:val="decimal"/>
      <w:lvlText w:val="%1.%2.%3.%4.%5"/>
      <w:lvlJc w:val="left"/>
      <w:pPr>
        <w:ind w:left="520" w:hanging="520"/>
      </w:pPr>
      <w:rPr>
        <w:rFonts w:hint="eastAsia"/>
        <w:b/>
        <w:sz w:val="28"/>
      </w:rPr>
    </w:lvl>
    <w:lvl w:ilvl="5" w:tentative="0">
      <w:start w:val="1"/>
      <w:numFmt w:val="decimal"/>
      <w:lvlText w:val="%1.%2.%3.%4.%5.%6"/>
      <w:lvlJc w:val="left"/>
      <w:pPr>
        <w:ind w:left="650" w:firstLine="431"/>
      </w:pPr>
      <w:rPr>
        <w:rFonts w:hint="eastAsia"/>
      </w:rPr>
    </w:lvl>
    <w:lvl w:ilvl="6" w:tentative="0">
      <w:start w:val="1"/>
      <w:numFmt w:val="decimal"/>
      <w:lvlText w:val="%1.%2.%3.%4.%5.%6.%7"/>
      <w:lvlJc w:val="left"/>
      <w:pPr>
        <w:ind w:left="780" w:firstLine="431"/>
      </w:pPr>
      <w:rPr>
        <w:rFonts w:hint="eastAsia"/>
      </w:rPr>
    </w:lvl>
    <w:lvl w:ilvl="7" w:tentative="0">
      <w:start w:val="1"/>
      <w:numFmt w:val="decimal"/>
      <w:lvlText w:val="%1.%2.%3.%4.%5.%6.%7.%8"/>
      <w:lvlJc w:val="left"/>
      <w:pPr>
        <w:ind w:left="910" w:firstLine="431"/>
      </w:pPr>
      <w:rPr>
        <w:rFonts w:hint="eastAsia"/>
      </w:rPr>
    </w:lvl>
    <w:lvl w:ilvl="8" w:tentative="0">
      <w:start w:val="1"/>
      <w:numFmt w:val="decimal"/>
      <w:lvlText w:val="%1.%2.%3.%4.%5.%6.%7.%8.%9"/>
      <w:lvlJc w:val="left"/>
      <w:pPr>
        <w:ind w:left="1040" w:firstLine="431"/>
      </w:pPr>
      <w:rPr>
        <w:rFonts w:hint="eastAsia"/>
      </w:rPr>
    </w:lvl>
  </w:abstractNum>
  <w:abstractNum w:abstractNumId="1">
    <w:nsid w:val="B47F676E"/>
    <w:multiLevelType w:val="singleLevel"/>
    <w:tmpl w:val="B47F676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0D0B5066"/>
    <w:rsid w:val="0D0B5066"/>
    <w:rsid w:val="2887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1" w:hanging="431"/>
      <w:outlineLvl w:val="0"/>
    </w:pPr>
    <w:rPr>
      <w:rFonts w:ascii="Calibri" w:hAnsi="Calibri" w:eastAsia="宋体" w:cs="Times New Roman"/>
      <w:b/>
      <w:spacing w:val="0"/>
      <w:kern w:val="44"/>
      <w:sz w:val="44"/>
      <w:szCs w:val="2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8" w:hanging="17"/>
      <w:outlineLvl w:val="1"/>
    </w:pPr>
    <w:rPr>
      <w:rFonts w:ascii="Arial" w:hAnsi="Arial" w:eastAsia="黑体" w:cs="Times New Roman"/>
      <w:b/>
      <w:spacing w:val="0"/>
      <w:sz w:val="32"/>
      <w:szCs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table of figures"/>
    <w:basedOn w:val="1"/>
    <w:next w:val="1"/>
    <w:uiPriority w:val="0"/>
    <w:pPr>
      <w:keepNext w:val="0"/>
      <w:keepLines w:val="0"/>
      <w:widowControl w:val="0"/>
      <w:suppressLineNumbers w:val="0"/>
      <w:spacing w:line="360" w:lineRule="auto"/>
      <w:ind w:left="200" w:leftChars="200" w:hanging="200" w:firstLineChars="0"/>
      <w:jc w:val="both"/>
    </w:pPr>
    <w:rPr>
      <w:rFonts w:hint="default" w:ascii="Calibri" w:hAnsi="Calibri" w:eastAsia="宋体" w:cs="Times New Roman"/>
      <w:spacing w:val="0"/>
      <w:kern w:val="2"/>
      <w:sz w:val="32"/>
      <w:szCs w:val="32"/>
      <w:lang w:val="en-US" w:eastAsia="zh-CN" w:bidi="ar"/>
    </w:rPr>
  </w:style>
  <w:style w:type="character" w:styleId="8">
    <w:name w:val="page number"/>
    <w:basedOn w:val="7"/>
    <w:qFormat/>
    <w:uiPriority w:val="0"/>
  </w:style>
  <w:style w:type="paragraph" w:customStyle="1" w:styleId="9">
    <w:name w:val="正文1"/>
    <w:basedOn w:val="1"/>
    <w:qFormat/>
    <w:uiPriority w:val="0"/>
    <w:pPr>
      <w:keepNext w:val="0"/>
      <w:keepLines w:val="0"/>
      <w:widowControl w:val="0"/>
      <w:suppressLineNumbers w:val="0"/>
      <w:spacing w:before="0" w:beforeAutospacing="0" w:after="0" w:afterAutospacing="0" w:line="240" w:lineRule="auto"/>
      <w:ind w:left="0" w:right="0" w:firstLine="600" w:firstLineChars="200"/>
      <w:jc w:val="both"/>
    </w:pPr>
    <w:rPr>
      <w:rFonts w:hint="default" w:ascii="Times New Roman" w:hAnsi="仿宋" w:eastAsia="仿宋" w:cs="Times New Roman"/>
      <w:spacing w:val="0"/>
      <w:kern w:val="2"/>
      <w:sz w:val="28"/>
      <w:szCs w:val="28"/>
      <w:lang w:val="en-US" w:eastAsia="zh-CN" w:bidi="ar"/>
    </w:rPr>
  </w:style>
  <w:style w:type="character" w:customStyle="1" w:styleId="10">
    <w:name w:val="font61"/>
    <w:basedOn w:val="7"/>
    <w:qFormat/>
    <w:uiPriority w:val="0"/>
    <w:rPr>
      <w:rFonts w:hint="eastAsia" w:ascii="仿宋_GB2312" w:eastAsia="仿宋_GB2312" w:cs="仿宋_GB2312"/>
      <w:color w:val="000000"/>
      <w:sz w:val="21"/>
      <w:szCs w:val="21"/>
      <w:u w:val="none"/>
    </w:rPr>
  </w:style>
  <w:style w:type="character" w:customStyle="1" w:styleId="11">
    <w:name w:val="font21"/>
    <w:basedOn w:val="7"/>
    <w:qFormat/>
    <w:uiPriority w:val="0"/>
    <w:rPr>
      <w:rFonts w:hint="eastAsia" w:ascii="宋体" w:hAnsi="宋体" w:eastAsia="宋体" w:cs="宋体"/>
      <w:color w:val="000000"/>
      <w:sz w:val="21"/>
      <w:szCs w:val="21"/>
      <w:u w:val="none"/>
    </w:rPr>
  </w:style>
  <w:style w:type="character" w:customStyle="1" w:styleId="12">
    <w:name w:val="font51"/>
    <w:basedOn w:val="7"/>
    <w:qFormat/>
    <w:uiPriority w:val="0"/>
    <w:rPr>
      <w:rFonts w:hint="default" w:ascii="Times New Roman" w:hAnsi="Times New Roman" w:cs="Times New Roman"/>
      <w:b/>
      <w:color w:val="000000"/>
      <w:sz w:val="18"/>
      <w:szCs w:val="18"/>
      <w:u w:val="none"/>
    </w:rPr>
  </w:style>
  <w:style w:type="character" w:customStyle="1" w:styleId="13">
    <w:name w:val="font31"/>
    <w:basedOn w:val="7"/>
    <w:qFormat/>
    <w:uiPriority w:val="0"/>
    <w:rPr>
      <w:rFonts w:hint="eastAsia" w:ascii="仿宋_GB2312" w:eastAsia="仿宋_GB2312" w:cs="仿宋_GB2312"/>
      <w:color w:val="000000"/>
      <w:sz w:val="21"/>
      <w:szCs w:val="21"/>
      <w:u w:val="none"/>
    </w:rPr>
  </w:style>
  <w:style w:type="character" w:customStyle="1" w:styleId="14">
    <w:name w:val="font81"/>
    <w:basedOn w:val="7"/>
    <w:qFormat/>
    <w:uiPriority w:val="0"/>
    <w:rPr>
      <w:rFonts w:ascii="仿宋_GB2312" w:eastAsia="仿宋_GB2312" w:cs="仿宋_GB2312"/>
      <w:b/>
      <w:color w:val="000000"/>
      <w:sz w:val="18"/>
      <w:szCs w:val="18"/>
      <w:u w:val="none"/>
    </w:rPr>
  </w:style>
  <w:style w:type="character" w:customStyle="1" w:styleId="15">
    <w:name w:val="font01"/>
    <w:basedOn w:val="7"/>
    <w:qFormat/>
    <w:uiPriority w:val="0"/>
    <w:rPr>
      <w:rFonts w:ascii="仿宋_GB2312" w:eastAsia="仿宋_GB2312" w:cs="仿宋_GB2312"/>
      <w:b/>
      <w:color w:val="000000"/>
      <w:sz w:val="18"/>
      <w:szCs w:val="18"/>
      <w:u w:val="none"/>
    </w:rPr>
  </w:style>
  <w:style w:type="character" w:customStyle="1" w:styleId="16">
    <w:name w:val="font71"/>
    <w:basedOn w:val="7"/>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2023-08-16T01:25:00Z</dcterms:created>
  <dc:creator>*</dc:creator>
  <cp:lastModifiedBy>*</cp:lastModifiedBy>
  <dcterms:modified xsi:type="dcterms:W3CDTF">2023-09-01T09:03:44Z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82FDFDD688644BFB906EBA6C5AC35B50_11</vt:lpwstr>
  </property>
</Properties>
</file>