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700" w:lineRule="exact"/>
        <w:jc w:val="center"/>
        <w:rPr>
          <w:rFonts w:eastAsia="黑体"/>
          <w:kern w:val="0"/>
          <w:sz w:val="44"/>
          <w:szCs w:val="44"/>
        </w:rPr>
      </w:pPr>
      <w:r>
        <w:rPr>
          <w:rFonts w:eastAsia="黑体"/>
          <w:kern w:val="0"/>
          <w:sz w:val="44"/>
          <w:szCs w:val="44"/>
        </w:rPr>
        <w:t>浙江省实施《招标投标违法行为</w:t>
      </w:r>
    </w:p>
    <w:p>
      <w:pPr>
        <w:widowControl/>
        <w:spacing w:line="700" w:lineRule="exact"/>
        <w:jc w:val="center"/>
        <w:rPr>
          <w:rFonts w:eastAsia="黑体"/>
          <w:kern w:val="0"/>
          <w:sz w:val="44"/>
          <w:szCs w:val="44"/>
        </w:rPr>
      </w:pPr>
      <w:r>
        <w:rPr>
          <w:rFonts w:eastAsia="黑体"/>
          <w:kern w:val="0"/>
          <w:sz w:val="44"/>
          <w:szCs w:val="44"/>
        </w:rPr>
        <w:t>记录公告暂行办法》细则</w:t>
      </w:r>
    </w:p>
    <w:p>
      <w:pPr>
        <w:widowControl/>
        <w:spacing w:line="560" w:lineRule="exact"/>
        <w:jc w:val="center"/>
        <w:rPr>
          <w:rFonts w:hint="eastAsia"/>
          <w:kern w:val="0"/>
          <w:szCs w:val="32"/>
        </w:rPr>
      </w:pPr>
    </w:p>
    <w:p>
      <w:pPr>
        <w:widowControl/>
        <w:spacing w:line="579" w:lineRule="exact"/>
        <w:rPr>
          <w:kern w:val="0"/>
          <w:szCs w:val="32"/>
        </w:rPr>
      </w:pPr>
      <w:r>
        <w:rPr>
          <w:kern w:val="0"/>
          <w:szCs w:val="32"/>
        </w:rPr>
        <w:t xml:space="preserve">     </w:t>
      </w:r>
      <w:r>
        <w:rPr>
          <w:rFonts w:eastAsia="黑体"/>
          <w:kern w:val="0"/>
          <w:szCs w:val="32"/>
        </w:rPr>
        <w:t>第一条</w:t>
      </w:r>
      <w:r>
        <w:rPr>
          <w:kern w:val="0"/>
          <w:szCs w:val="32"/>
        </w:rPr>
        <w:t>  为健全招标投标交易市场信用体系，完善招标投标失信惩戒机制，规范招标投标活动当事人的行为，根据国家发展和改革委员会等十部委《关于印发&lt;招标投标违法行为记录公告暂行办法&gt;的通知》（发改法规[2008]1531号）和《关于进一步贯彻落实招标投标违法行为记录公告制度的通知》（发改法规[2010]628号）的精神，结合我省实际情况，制定本细则。</w:t>
      </w:r>
    </w:p>
    <w:p>
      <w:pPr>
        <w:widowControl/>
        <w:spacing w:line="579" w:lineRule="exact"/>
        <w:rPr>
          <w:kern w:val="0"/>
          <w:szCs w:val="32"/>
        </w:rPr>
      </w:pPr>
      <w:r>
        <w:rPr>
          <w:kern w:val="0"/>
          <w:szCs w:val="32"/>
        </w:rPr>
        <w:t>　　</w:t>
      </w:r>
      <w:r>
        <w:rPr>
          <w:rFonts w:eastAsia="黑体"/>
          <w:kern w:val="0"/>
          <w:szCs w:val="32"/>
        </w:rPr>
        <w:t>第二条 </w:t>
      </w:r>
      <w:r>
        <w:rPr>
          <w:kern w:val="0"/>
          <w:szCs w:val="32"/>
        </w:rPr>
        <w:t> 对本省行政区域内招标投标活动当事人的违法行为记录进行公告，适用本细则。</w:t>
      </w:r>
    </w:p>
    <w:p>
      <w:pPr>
        <w:widowControl/>
        <w:spacing w:line="579" w:lineRule="exact"/>
        <w:ind w:firstLine="645"/>
        <w:rPr>
          <w:kern w:val="0"/>
          <w:szCs w:val="32"/>
        </w:rPr>
      </w:pPr>
      <w:r>
        <w:rPr>
          <w:kern w:val="0"/>
          <w:szCs w:val="32"/>
        </w:rPr>
        <w:t>本细则所称招标投标活动当事人是指招标人、投标人、招标代理机构以及评标委员会成员。</w:t>
      </w:r>
    </w:p>
    <w:p>
      <w:pPr>
        <w:widowControl/>
        <w:spacing w:line="579" w:lineRule="exact"/>
        <w:ind w:firstLine="645"/>
        <w:rPr>
          <w:kern w:val="0"/>
          <w:szCs w:val="32"/>
        </w:rPr>
      </w:pPr>
      <w:r>
        <w:rPr>
          <w:kern w:val="0"/>
          <w:szCs w:val="32"/>
        </w:rPr>
        <w:t>本细则所称招标投标违法行为是指：招标投标当事人在招标、投标、开标、评标、定标以及合同订立和履行过程中违反《中华人民共和国招标投标法》、《浙江省招标投标条例》及相关法律、法规、规章的行为。</w:t>
      </w:r>
    </w:p>
    <w:p>
      <w:pPr>
        <w:widowControl/>
        <w:spacing w:line="579" w:lineRule="exact"/>
        <w:ind w:firstLine="645"/>
        <w:rPr>
          <w:kern w:val="0"/>
          <w:szCs w:val="32"/>
        </w:rPr>
      </w:pPr>
      <w:r>
        <w:rPr>
          <w:kern w:val="0"/>
          <w:szCs w:val="32"/>
        </w:rPr>
        <w:t>本细则所称招标投标违法行为记录是指本省各级招投标行政监督部门在依法履行职责过程中，对招标投标当事人违法行为所作行政处理决定的记录。</w:t>
      </w:r>
    </w:p>
    <w:p>
      <w:pPr>
        <w:widowControl/>
        <w:spacing w:line="579" w:lineRule="exact"/>
        <w:ind w:firstLine="645"/>
        <w:rPr>
          <w:kern w:val="0"/>
          <w:szCs w:val="32"/>
        </w:rPr>
      </w:pPr>
      <w:r>
        <w:rPr>
          <w:rFonts w:eastAsia="黑体"/>
          <w:kern w:val="0"/>
          <w:szCs w:val="32"/>
        </w:rPr>
        <w:t>第三条 </w:t>
      </w:r>
      <w:r>
        <w:rPr>
          <w:kern w:val="0"/>
          <w:szCs w:val="32"/>
        </w:rPr>
        <w:t> “浙江省招标投标网”、“信用浙江网”为全省发布招标投标违法行为记录的综合公告平台，本省各级行政监督部门对本行政区域内的招标投标违法行为记录在综合平台予以公告。已经建立信息公告平台的行政监督部门，在本部门信息公告平台公告的同时，应与综合公告平台实现信息关联。</w:t>
      </w:r>
    </w:p>
    <w:p>
      <w:pPr>
        <w:widowControl/>
        <w:spacing w:line="579" w:lineRule="exact"/>
        <w:ind w:firstLine="645"/>
        <w:rPr>
          <w:kern w:val="0"/>
          <w:szCs w:val="32"/>
        </w:rPr>
      </w:pPr>
      <w:r>
        <w:rPr>
          <w:rFonts w:eastAsia="黑体"/>
          <w:kern w:val="0"/>
          <w:szCs w:val="32"/>
        </w:rPr>
        <w:t>第四条</w:t>
      </w:r>
      <w:r>
        <w:rPr>
          <w:kern w:val="0"/>
          <w:szCs w:val="32"/>
        </w:rPr>
        <w:t>  综合公告平台应当建立相应的信息系统，该系统应具有供各级行政监督部门报送违法行为记录的操作界面，并具备历史公告记录及分行业查询等多种查询功能。</w:t>
      </w:r>
    </w:p>
    <w:p>
      <w:pPr>
        <w:widowControl/>
        <w:spacing w:line="579" w:lineRule="exact"/>
        <w:ind w:firstLine="645"/>
        <w:rPr>
          <w:kern w:val="0"/>
          <w:szCs w:val="32"/>
        </w:rPr>
      </w:pPr>
      <w:r>
        <w:rPr>
          <w:kern w:val="0"/>
          <w:szCs w:val="32"/>
        </w:rPr>
        <w:t>公告平台应永久保存所有公告信息的电子档案资料以备查询。</w:t>
      </w:r>
    </w:p>
    <w:p>
      <w:pPr>
        <w:widowControl/>
        <w:spacing w:line="579" w:lineRule="exact"/>
        <w:ind w:firstLine="645"/>
        <w:rPr>
          <w:kern w:val="0"/>
          <w:szCs w:val="32"/>
        </w:rPr>
      </w:pPr>
      <w:r>
        <w:rPr>
          <w:rFonts w:eastAsia="黑体"/>
          <w:kern w:val="0"/>
          <w:szCs w:val="32"/>
        </w:rPr>
        <w:t>第五条</w:t>
      </w:r>
      <w:r>
        <w:rPr>
          <w:kern w:val="0"/>
          <w:szCs w:val="32"/>
        </w:rPr>
        <w:t>  省发展和改革委员会会同省有关部门制定本省公告平台管理方面的政策和相关规定。</w:t>
      </w:r>
    </w:p>
    <w:p>
      <w:pPr>
        <w:widowControl/>
        <w:spacing w:line="579" w:lineRule="exact"/>
        <w:ind w:firstLine="645"/>
        <w:rPr>
          <w:kern w:val="0"/>
          <w:szCs w:val="32"/>
        </w:rPr>
      </w:pPr>
      <w:r>
        <w:rPr>
          <w:kern w:val="0"/>
          <w:szCs w:val="32"/>
        </w:rPr>
        <w:t>综合公告平台的日常运行维护工作由省发展和改革委员会负责。市、县公告平台的日常运行维护由市、县招标投标综合管理部门负责。</w:t>
      </w:r>
    </w:p>
    <w:p>
      <w:pPr>
        <w:widowControl/>
        <w:spacing w:line="579" w:lineRule="exact"/>
        <w:ind w:firstLine="645"/>
        <w:rPr>
          <w:kern w:val="0"/>
          <w:szCs w:val="32"/>
        </w:rPr>
      </w:pPr>
      <w:r>
        <w:rPr>
          <w:rFonts w:eastAsia="黑体"/>
          <w:kern w:val="0"/>
          <w:szCs w:val="32"/>
        </w:rPr>
        <w:t>第六条</w:t>
      </w:r>
      <w:r>
        <w:rPr>
          <w:kern w:val="0"/>
          <w:szCs w:val="32"/>
        </w:rPr>
        <w:t>  各级招投标行政监督部门（以下简称“公告部门”）应当自招标投标违法行为行政处理决定作出之日起二十个工作日内对外进行公告。</w:t>
      </w:r>
    </w:p>
    <w:p>
      <w:pPr>
        <w:widowControl/>
        <w:spacing w:line="579" w:lineRule="exact"/>
        <w:ind w:firstLine="645"/>
        <w:rPr>
          <w:kern w:val="0"/>
          <w:szCs w:val="32"/>
        </w:rPr>
      </w:pPr>
      <w:r>
        <w:rPr>
          <w:kern w:val="0"/>
          <w:szCs w:val="32"/>
        </w:rPr>
        <w:t>省级有关行政监督部门公告的招标投标违法行为行政处理决定应按规定同时抄报相应国务院行政主管部门。</w:t>
      </w:r>
    </w:p>
    <w:p>
      <w:pPr>
        <w:widowControl/>
        <w:spacing w:line="579" w:lineRule="exact"/>
        <w:ind w:firstLine="645"/>
        <w:rPr>
          <w:kern w:val="0"/>
          <w:szCs w:val="32"/>
        </w:rPr>
      </w:pPr>
      <w:r>
        <w:rPr>
          <w:rFonts w:eastAsia="黑体"/>
          <w:kern w:val="0"/>
          <w:szCs w:val="32"/>
        </w:rPr>
        <w:t>第七条</w:t>
      </w:r>
      <w:r>
        <w:rPr>
          <w:kern w:val="0"/>
          <w:szCs w:val="32"/>
        </w:rPr>
        <w:t>  对招标投标违法行为所作出的以下行政处理决定应给予公告：</w:t>
      </w:r>
    </w:p>
    <w:p>
      <w:pPr>
        <w:widowControl/>
        <w:spacing w:line="579" w:lineRule="exact"/>
        <w:ind w:firstLine="645"/>
        <w:rPr>
          <w:kern w:val="0"/>
          <w:szCs w:val="32"/>
        </w:rPr>
      </w:pPr>
      <w:r>
        <w:rPr>
          <w:kern w:val="0"/>
          <w:szCs w:val="32"/>
        </w:rPr>
        <w:t>（一）通报批评；</w:t>
      </w:r>
    </w:p>
    <w:p>
      <w:pPr>
        <w:widowControl/>
        <w:spacing w:line="579" w:lineRule="exact"/>
        <w:ind w:firstLine="645"/>
        <w:rPr>
          <w:kern w:val="0"/>
          <w:szCs w:val="32"/>
        </w:rPr>
      </w:pPr>
      <w:r>
        <w:rPr>
          <w:kern w:val="0"/>
          <w:szCs w:val="32"/>
        </w:rPr>
        <w:t>（二）警告；</w:t>
      </w:r>
    </w:p>
    <w:p>
      <w:pPr>
        <w:widowControl/>
        <w:spacing w:line="579" w:lineRule="exact"/>
        <w:ind w:firstLine="645"/>
        <w:rPr>
          <w:kern w:val="0"/>
          <w:szCs w:val="32"/>
        </w:rPr>
      </w:pPr>
      <w:r>
        <w:rPr>
          <w:kern w:val="0"/>
          <w:szCs w:val="32"/>
        </w:rPr>
        <w:t>（三）罚款；</w:t>
      </w:r>
    </w:p>
    <w:p>
      <w:pPr>
        <w:widowControl/>
        <w:spacing w:line="579" w:lineRule="exact"/>
        <w:ind w:firstLine="645"/>
        <w:rPr>
          <w:kern w:val="0"/>
          <w:szCs w:val="32"/>
        </w:rPr>
      </w:pPr>
      <w:r>
        <w:rPr>
          <w:kern w:val="0"/>
          <w:szCs w:val="32"/>
        </w:rPr>
        <w:t>（四）没收违法所得；</w:t>
      </w:r>
    </w:p>
    <w:p>
      <w:pPr>
        <w:widowControl/>
        <w:spacing w:line="579" w:lineRule="exact"/>
        <w:ind w:firstLine="645"/>
        <w:rPr>
          <w:kern w:val="0"/>
          <w:szCs w:val="32"/>
        </w:rPr>
      </w:pPr>
      <w:r>
        <w:rPr>
          <w:kern w:val="0"/>
          <w:szCs w:val="32"/>
        </w:rPr>
        <w:t>（五）暂停或者取消招标代理资格；</w:t>
      </w:r>
    </w:p>
    <w:p>
      <w:pPr>
        <w:widowControl/>
        <w:spacing w:line="579" w:lineRule="exact"/>
        <w:ind w:firstLine="645"/>
        <w:rPr>
          <w:kern w:val="0"/>
          <w:szCs w:val="32"/>
        </w:rPr>
      </w:pPr>
      <w:r>
        <w:rPr>
          <w:kern w:val="0"/>
          <w:szCs w:val="32"/>
        </w:rPr>
        <w:t>（六）取消在一定时期内参加依法必须招标项目的投标资格；</w:t>
      </w:r>
    </w:p>
    <w:p>
      <w:pPr>
        <w:widowControl/>
        <w:spacing w:line="579" w:lineRule="exact"/>
        <w:ind w:firstLine="645"/>
        <w:rPr>
          <w:kern w:val="0"/>
          <w:szCs w:val="32"/>
        </w:rPr>
      </w:pPr>
      <w:r>
        <w:rPr>
          <w:kern w:val="0"/>
          <w:szCs w:val="32"/>
        </w:rPr>
        <w:t>（七）取消担任评标委员会成员资格；</w:t>
      </w:r>
    </w:p>
    <w:p>
      <w:pPr>
        <w:widowControl/>
        <w:spacing w:line="579" w:lineRule="exact"/>
        <w:ind w:firstLine="645"/>
        <w:rPr>
          <w:kern w:val="0"/>
          <w:szCs w:val="32"/>
        </w:rPr>
      </w:pPr>
      <w:r>
        <w:rPr>
          <w:kern w:val="0"/>
          <w:szCs w:val="32"/>
        </w:rPr>
        <w:t>（八）暂停项目执行或追回已拨付资金；</w:t>
      </w:r>
    </w:p>
    <w:p>
      <w:pPr>
        <w:widowControl/>
        <w:spacing w:line="579" w:lineRule="exact"/>
        <w:ind w:firstLine="645"/>
        <w:rPr>
          <w:kern w:val="0"/>
          <w:szCs w:val="32"/>
        </w:rPr>
      </w:pPr>
      <w:r>
        <w:rPr>
          <w:kern w:val="0"/>
          <w:szCs w:val="32"/>
        </w:rPr>
        <w:t>（九）暂停安排国家建设资金；</w:t>
      </w:r>
    </w:p>
    <w:p>
      <w:pPr>
        <w:widowControl/>
        <w:spacing w:line="579" w:lineRule="exact"/>
        <w:ind w:firstLine="645"/>
        <w:rPr>
          <w:kern w:val="0"/>
          <w:szCs w:val="32"/>
        </w:rPr>
      </w:pPr>
      <w:r>
        <w:rPr>
          <w:kern w:val="0"/>
          <w:szCs w:val="32"/>
        </w:rPr>
        <w:t>（十）暂停建设项目的审查批准；</w:t>
      </w:r>
    </w:p>
    <w:p>
      <w:pPr>
        <w:widowControl/>
        <w:spacing w:line="579" w:lineRule="exact"/>
        <w:ind w:firstLine="645"/>
        <w:rPr>
          <w:kern w:val="0"/>
          <w:szCs w:val="32"/>
        </w:rPr>
      </w:pPr>
      <w:r>
        <w:rPr>
          <w:kern w:val="0"/>
          <w:szCs w:val="32"/>
        </w:rPr>
        <w:t>（十一）行政监督部门依法作出的其他行政处理决定。</w:t>
      </w:r>
    </w:p>
    <w:p>
      <w:pPr>
        <w:widowControl/>
        <w:spacing w:line="579" w:lineRule="exact"/>
        <w:ind w:firstLine="645"/>
        <w:rPr>
          <w:kern w:val="0"/>
          <w:szCs w:val="32"/>
        </w:rPr>
      </w:pPr>
      <w:r>
        <w:rPr>
          <w:rFonts w:eastAsia="黑体"/>
          <w:kern w:val="0"/>
          <w:szCs w:val="32"/>
        </w:rPr>
        <w:t>第八条</w:t>
      </w:r>
      <w:r>
        <w:rPr>
          <w:kern w:val="0"/>
          <w:szCs w:val="32"/>
        </w:rPr>
        <w:t>  违法行为记录公告的基本内容为：被处理的招标投标当事人名称(或姓名)、违法行为、处理依据、处理决定、处理时间和处理机关等。</w:t>
      </w:r>
    </w:p>
    <w:p>
      <w:pPr>
        <w:widowControl/>
        <w:spacing w:line="579" w:lineRule="exact"/>
        <w:ind w:firstLine="645"/>
        <w:rPr>
          <w:kern w:val="0"/>
          <w:szCs w:val="32"/>
        </w:rPr>
      </w:pPr>
      <w:r>
        <w:rPr>
          <w:kern w:val="0"/>
          <w:szCs w:val="32"/>
        </w:rPr>
        <w:t>公告部门可以将招标投标违法行为行政处理决定书直接进行公告，也可以按本条第一款的要求进行公告，但应当保证公告的内容完整准确。</w:t>
      </w:r>
    </w:p>
    <w:p>
      <w:pPr>
        <w:widowControl/>
        <w:spacing w:line="579" w:lineRule="exact"/>
        <w:ind w:firstLine="645"/>
        <w:rPr>
          <w:kern w:val="0"/>
          <w:szCs w:val="32"/>
        </w:rPr>
      </w:pPr>
      <w:r>
        <w:rPr>
          <w:rFonts w:eastAsia="黑体"/>
          <w:kern w:val="0"/>
          <w:szCs w:val="32"/>
        </w:rPr>
        <w:t>第九条</w:t>
      </w:r>
      <w:r>
        <w:rPr>
          <w:kern w:val="0"/>
          <w:szCs w:val="32"/>
        </w:rPr>
        <w:t>  违法行为记录公告期限为六个月。公告期满后</w:t>
      </w:r>
      <w:r>
        <w:rPr>
          <w:rFonts w:hint="eastAsia"/>
          <w:kern w:val="0"/>
          <w:szCs w:val="32"/>
        </w:rPr>
        <w:t>，</w:t>
      </w:r>
      <w:r>
        <w:rPr>
          <w:kern w:val="0"/>
          <w:szCs w:val="32"/>
        </w:rPr>
        <w:t>由公告平台日常维护部门负责转入后台并永久保存。</w:t>
      </w:r>
    </w:p>
    <w:p>
      <w:pPr>
        <w:widowControl/>
        <w:spacing w:line="579" w:lineRule="exact"/>
        <w:ind w:firstLine="645"/>
        <w:rPr>
          <w:kern w:val="0"/>
          <w:szCs w:val="32"/>
        </w:rPr>
      </w:pPr>
      <w:r>
        <w:rPr>
          <w:kern w:val="0"/>
          <w:szCs w:val="32"/>
        </w:rPr>
        <w:t>依法限制招标投标当事人资质（资格）等方面的行政处理决定，所认定的限制期限长于六个月的，公告期限从其规定。</w:t>
      </w:r>
    </w:p>
    <w:p>
      <w:pPr>
        <w:widowControl/>
        <w:spacing w:line="579" w:lineRule="exact"/>
        <w:ind w:firstLine="645"/>
        <w:rPr>
          <w:kern w:val="0"/>
          <w:szCs w:val="32"/>
        </w:rPr>
      </w:pPr>
      <w:r>
        <w:rPr>
          <w:kern w:val="0"/>
          <w:szCs w:val="32"/>
        </w:rPr>
        <w:t>社会公众需要查询转入后台保存的公告信息的，公告平台应当免费提供相应的服务。</w:t>
      </w:r>
    </w:p>
    <w:p>
      <w:pPr>
        <w:widowControl/>
        <w:spacing w:line="579" w:lineRule="exact"/>
        <w:ind w:firstLine="645"/>
        <w:rPr>
          <w:kern w:val="0"/>
          <w:szCs w:val="32"/>
        </w:rPr>
      </w:pPr>
      <w:r>
        <w:rPr>
          <w:rFonts w:eastAsia="黑体"/>
          <w:kern w:val="0"/>
          <w:szCs w:val="32"/>
        </w:rPr>
        <w:t>第十条</w:t>
      </w:r>
      <w:r>
        <w:rPr>
          <w:kern w:val="0"/>
          <w:szCs w:val="32"/>
        </w:rPr>
        <w:t>  公告部门负责对违法行为记录信息数据进行追加、修改、更新，并保证公告的违法行为记录与行政处理决定的相关内容一致。</w:t>
      </w:r>
    </w:p>
    <w:p>
      <w:pPr>
        <w:widowControl/>
        <w:spacing w:line="579" w:lineRule="exact"/>
        <w:ind w:firstLine="645"/>
        <w:rPr>
          <w:kern w:val="0"/>
          <w:szCs w:val="32"/>
        </w:rPr>
      </w:pPr>
      <w:r>
        <w:rPr>
          <w:rFonts w:eastAsia="黑体"/>
          <w:kern w:val="0"/>
          <w:szCs w:val="32"/>
        </w:rPr>
        <w:t>第十一条 </w:t>
      </w:r>
      <w:r>
        <w:rPr>
          <w:kern w:val="0"/>
          <w:szCs w:val="32"/>
        </w:rPr>
        <w:t> 公告信息的追加、修改、更新按以下程序办理：</w:t>
      </w:r>
    </w:p>
    <w:p>
      <w:pPr>
        <w:widowControl/>
        <w:spacing w:line="579" w:lineRule="exact"/>
        <w:ind w:firstLine="645"/>
        <w:rPr>
          <w:kern w:val="0"/>
          <w:szCs w:val="32"/>
        </w:rPr>
      </w:pPr>
      <w:r>
        <w:rPr>
          <w:kern w:val="0"/>
          <w:szCs w:val="32"/>
        </w:rPr>
        <w:t>（一）经办人填制《招标投标违法行为公告记录表》；</w:t>
      </w:r>
    </w:p>
    <w:p>
      <w:pPr>
        <w:widowControl/>
        <w:spacing w:line="579" w:lineRule="exact"/>
        <w:ind w:firstLine="645"/>
        <w:rPr>
          <w:kern w:val="0"/>
          <w:szCs w:val="32"/>
        </w:rPr>
      </w:pPr>
      <w:r>
        <w:rPr>
          <w:kern w:val="0"/>
          <w:szCs w:val="32"/>
        </w:rPr>
        <w:t>（二）对公告信息进行追加、修改、变更或撤销的，应在相应栏目中填写详细理由；</w:t>
      </w:r>
    </w:p>
    <w:p>
      <w:pPr>
        <w:widowControl/>
        <w:spacing w:line="579" w:lineRule="exact"/>
        <w:ind w:firstLine="645"/>
        <w:rPr>
          <w:kern w:val="0"/>
          <w:szCs w:val="32"/>
        </w:rPr>
      </w:pPr>
      <w:r>
        <w:rPr>
          <w:kern w:val="0"/>
          <w:szCs w:val="32"/>
        </w:rPr>
        <w:t>（三）单位主管领导签发；</w:t>
      </w:r>
    </w:p>
    <w:p>
      <w:pPr>
        <w:widowControl/>
        <w:spacing w:line="579" w:lineRule="exact"/>
        <w:ind w:firstLine="645"/>
        <w:rPr>
          <w:kern w:val="0"/>
          <w:szCs w:val="32"/>
        </w:rPr>
      </w:pPr>
      <w:r>
        <w:rPr>
          <w:kern w:val="0"/>
          <w:szCs w:val="32"/>
        </w:rPr>
        <w:t>（四）经办人登录公告平台，发布公告信息。</w:t>
      </w:r>
    </w:p>
    <w:p>
      <w:pPr>
        <w:widowControl/>
        <w:spacing w:line="579" w:lineRule="exact"/>
        <w:ind w:firstLine="645"/>
        <w:rPr>
          <w:kern w:val="0"/>
          <w:szCs w:val="32"/>
        </w:rPr>
      </w:pPr>
      <w:r>
        <w:rPr>
          <w:rFonts w:eastAsia="黑体"/>
          <w:kern w:val="0"/>
          <w:szCs w:val="32"/>
        </w:rPr>
        <w:t>第十二条  </w:t>
      </w:r>
      <w:r>
        <w:rPr>
          <w:kern w:val="0"/>
          <w:szCs w:val="32"/>
        </w:rPr>
        <w:t>公告部门应对公告记录所依据的招标投标违法行为处理决定书以及《招标投标违法行为公告记录表》等材料妥善保管、留档备查。</w:t>
      </w:r>
    </w:p>
    <w:p>
      <w:pPr>
        <w:widowControl/>
        <w:spacing w:line="579" w:lineRule="exact"/>
        <w:ind w:firstLine="645"/>
        <w:rPr>
          <w:kern w:val="0"/>
          <w:szCs w:val="32"/>
        </w:rPr>
      </w:pPr>
      <w:r>
        <w:rPr>
          <w:rFonts w:eastAsia="黑体"/>
          <w:kern w:val="0"/>
          <w:szCs w:val="32"/>
        </w:rPr>
        <w:t>第十三条</w:t>
      </w:r>
      <w:r>
        <w:rPr>
          <w:kern w:val="0"/>
          <w:szCs w:val="32"/>
        </w:rPr>
        <w:t>  被公告的招标投标当事人认为公告记录与行政处理决定的相关内容不符向公告部门申请更正的，应提供如下材料：</w:t>
      </w:r>
    </w:p>
    <w:p>
      <w:pPr>
        <w:widowControl/>
        <w:spacing w:line="579" w:lineRule="exact"/>
        <w:ind w:firstLine="645"/>
        <w:rPr>
          <w:kern w:val="0"/>
          <w:szCs w:val="32"/>
        </w:rPr>
      </w:pPr>
      <w:r>
        <w:rPr>
          <w:kern w:val="0"/>
          <w:szCs w:val="32"/>
        </w:rPr>
        <w:t xml:space="preserve"> （一）由被公告当事人单位法定代表人或其授权代理人签字并加盖单位公章的申请函。被公告当事人为自然人的，申请函应由其本人签字；</w:t>
      </w:r>
    </w:p>
    <w:p>
      <w:pPr>
        <w:widowControl/>
        <w:spacing w:line="579" w:lineRule="exact"/>
        <w:ind w:firstLine="645"/>
        <w:rPr>
          <w:kern w:val="0"/>
          <w:szCs w:val="32"/>
        </w:rPr>
      </w:pPr>
      <w:r>
        <w:rPr>
          <w:kern w:val="0"/>
          <w:szCs w:val="32"/>
        </w:rPr>
        <w:t>（二）由授权代理人办理更正申请的，还应提供法定代表人授权委托书；</w:t>
      </w:r>
    </w:p>
    <w:p>
      <w:pPr>
        <w:widowControl/>
        <w:spacing w:line="579" w:lineRule="exact"/>
        <w:ind w:firstLine="645"/>
        <w:rPr>
          <w:kern w:val="0"/>
          <w:szCs w:val="32"/>
        </w:rPr>
      </w:pPr>
      <w:r>
        <w:rPr>
          <w:kern w:val="0"/>
          <w:szCs w:val="32"/>
        </w:rPr>
        <w:t>（三）法定代表人、授权代理人或当事人本人的身份证复印件；</w:t>
      </w:r>
    </w:p>
    <w:p>
      <w:pPr>
        <w:widowControl/>
        <w:spacing w:line="579" w:lineRule="exact"/>
        <w:ind w:firstLine="645"/>
        <w:rPr>
          <w:kern w:val="0"/>
          <w:szCs w:val="32"/>
        </w:rPr>
      </w:pPr>
      <w:r>
        <w:rPr>
          <w:kern w:val="0"/>
          <w:szCs w:val="32"/>
        </w:rPr>
        <w:t>（四）相关证据材料。</w:t>
      </w:r>
    </w:p>
    <w:p>
      <w:pPr>
        <w:widowControl/>
        <w:spacing w:line="579" w:lineRule="exact"/>
        <w:ind w:firstLine="645"/>
        <w:rPr>
          <w:kern w:val="0"/>
          <w:szCs w:val="32"/>
        </w:rPr>
      </w:pPr>
      <w:r>
        <w:rPr>
          <w:rFonts w:eastAsia="黑体"/>
          <w:kern w:val="0"/>
          <w:szCs w:val="32"/>
        </w:rPr>
        <w:t>第十四条</w:t>
      </w:r>
      <w:r>
        <w:rPr>
          <w:kern w:val="0"/>
          <w:szCs w:val="32"/>
        </w:rPr>
        <w:t>  公告部门接到书面申请后应在五个工作日内进行核对，并及时将核对和处理结果书面告知申请人。</w:t>
      </w:r>
    </w:p>
    <w:p>
      <w:pPr>
        <w:widowControl/>
        <w:spacing w:line="579" w:lineRule="exact"/>
        <w:ind w:firstLine="645"/>
        <w:rPr>
          <w:kern w:val="0"/>
          <w:szCs w:val="32"/>
        </w:rPr>
      </w:pPr>
      <w:r>
        <w:rPr>
          <w:rFonts w:eastAsia="黑体"/>
          <w:kern w:val="0"/>
          <w:szCs w:val="32"/>
        </w:rPr>
        <w:t>第十五条</w:t>
      </w:r>
      <w:r>
        <w:rPr>
          <w:kern w:val="0"/>
          <w:szCs w:val="32"/>
        </w:rPr>
        <w:t>  行政处理决定在被行政复议或行政诉讼期间被依法停止执行的，公告部门应暂停对有关记录的公告并在公告平台上予以说明。</w:t>
      </w:r>
    </w:p>
    <w:p>
      <w:pPr>
        <w:widowControl/>
        <w:spacing w:line="579" w:lineRule="exact"/>
        <w:ind w:firstLine="645"/>
        <w:rPr>
          <w:kern w:val="0"/>
          <w:szCs w:val="32"/>
        </w:rPr>
      </w:pPr>
      <w:r>
        <w:rPr>
          <w:rFonts w:eastAsia="黑体"/>
          <w:kern w:val="0"/>
          <w:szCs w:val="32"/>
        </w:rPr>
        <w:t>第十六条</w:t>
      </w:r>
      <w:r>
        <w:rPr>
          <w:kern w:val="0"/>
          <w:szCs w:val="32"/>
        </w:rPr>
        <w:t>  招标投标违法行为记录应当作为招标投标活动当事人的重要信用信息。在进行招标代理机构资格认定、依法必须招标项目投标资格审查、招标代理机构选择、中标人推荐评标委员会成员确定和评标专家考核等活动时，应当将招标投标违法情况作为一项重要的评审考核因素在评价标准中予以明确。</w:t>
      </w:r>
    </w:p>
    <w:p>
      <w:pPr>
        <w:widowControl/>
        <w:spacing w:line="579" w:lineRule="exact"/>
        <w:ind w:firstLine="645"/>
        <w:rPr>
          <w:kern w:val="0"/>
          <w:szCs w:val="32"/>
        </w:rPr>
      </w:pPr>
      <w:r>
        <w:rPr>
          <w:rFonts w:eastAsia="黑体"/>
          <w:kern w:val="0"/>
          <w:szCs w:val="32"/>
        </w:rPr>
        <w:t xml:space="preserve">第十七条 </w:t>
      </w:r>
      <w:r>
        <w:rPr>
          <w:kern w:val="0"/>
          <w:szCs w:val="32"/>
        </w:rPr>
        <w:t>各级监察机关加强对招标投标</w:t>
      </w:r>
      <w:r>
        <w:rPr>
          <w:rFonts w:hint="eastAsia"/>
          <w:kern w:val="0"/>
          <w:szCs w:val="32"/>
        </w:rPr>
        <w:t>违法</w:t>
      </w:r>
      <w:r>
        <w:rPr>
          <w:kern w:val="0"/>
          <w:szCs w:val="32"/>
        </w:rPr>
        <w:t>行为记录公</w:t>
      </w:r>
      <w:r>
        <w:rPr>
          <w:rFonts w:hint="eastAsia"/>
          <w:kern w:val="0"/>
          <w:szCs w:val="32"/>
        </w:rPr>
        <w:t>告</w:t>
      </w:r>
      <w:r>
        <w:rPr>
          <w:kern w:val="0"/>
          <w:szCs w:val="32"/>
        </w:rPr>
        <w:t>的监督检查，对各公告部门及其工作人员在违法记录的提供、收集和公告等工作中有玩忽职守、徇私舞弊或者弄虚作假等违法行为的，依法</w:t>
      </w:r>
      <w:r>
        <w:rPr>
          <w:rFonts w:hint="eastAsia"/>
          <w:kern w:val="0"/>
          <w:szCs w:val="32"/>
        </w:rPr>
        <w:t>依纪</w:t>
      </w:r>
      <w:r>
        <w:rPr>
          <w:kern w:val="0"/>
          <w:szCs w:val="32"/>
        </w:rPr>
        <w:t>追究直接责任人员和有关领导的责任；构成犯罪的，依法追究刑事责任。</w:t>
      </w:r>
    </w:p>
    <w:p>
      <w:pPr>
        <w:widowControl/>
        <w:spacing w:line="579" w:lineRule="exact"/>
        <w:ind w:firstLine="645"/>
        <w:rPr>
          <w:kern w:val="0"/>
          <w:szCs w:val="32"/>
        </w:rPr>
      </w:pPr>
      <w:r>
        <w:rPr>
          <w:rFonts w:eastAsia="黑体"/>
          <w:kern w:val="0"/>
          <w:szCs w:val="32"/>
        </w:rPr>
        <w:t>第十八条</w:t>
      </w:r>
      <w:r>
        <w:rPr>
          <w:kern w:val="0"/>
          <w:szCs w:val="32"/>
        </w:rPr>
        <w:t>  本细则由浙江省发展和改革委员会会同省有关部门负责解释。</w:t>
      </w:r>
    </w:p>
    <w:p>
      <w:pPr>
        <w:widowControl/>
        <w:spacing w:line="579" w:lineRule="exact"/>
        <w:ind w:firstLine="645"/>
        <w:rPr>
          <w:szCs w:val="32"/>
        </w:rPr>
      </w:pPr>
      <w:r>
        <w:rPr>
          <w:rFonts w:eastAsia="黑体"/>
          <w:kern w:val="0"/>
          <w:szCs w:val="32"/>
        </w:rPr>
        <w:t>第十九条</w:t>
      </w:r>
      <w:r>
        <w:rPr>
          <w:kern w:val="0"/>
          <w:szCs w:val="32"/>
        </w:rPr>
        <w:t>  本细则自二○一一年四月一日起施行。</w:t>
      </w:r>
    </w:p>
    <w:p>
      <w:pPr>
        <w:rPr>
          <w:rFonts w:hint="eastAsia" w:ascii="仿宋_GB2312"/>
          <w:szCs w:val="32"/>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黑体">
    <w:altName w:val="汉仪中黑KW"/>
    <w:panose1 w:val="02010609060101010101"/>
    <w:charset w:val="00"/>
    <w:family w:val="modern"/>
    <w:pitch w:val="default"/>
    <w:sig w:usb0="00000000" w:usb1="00000000" w:usb2="00000016" w:usb3="00000000" w:csb0="00040001" w:csb1="00000000"/>
  </w:font>
  <w:font w:name="汉仪中黑KW">
    <w:panose1 w:val="00020600040101010101"/>
    <w:charset w:val="86"/>
    <w:family w:val="auto"/>
    <w:pitch w:val="default"/>
    <w:sig w:usb0="A00002BF" w:usb1="18EF7CFA" w:usb2="00000016" w:usb3="00000000" w:csb0="00040000" w:csb1="00000000"/>
  </w:font>
  <w:font w:name="宋体-简">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FDFBF52"/>
    <w:rsid w:val="BFDFBF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Office_1.2.0.1574_F1E327BC-269C-435d-A152-05C5408002CA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2021-09-10T16:02:00Z</dcterms:created>
  <dc:creator>chanvictor</dc:creator>
  <cp:lastModifiedBy>chanvictor</cp:lastModifiedBy>
  <dcterms:modified xsi:type="dcterms:W3CDTF">2021-09-10T16:02:14Z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2052-1.2.0.1574</vt:lpwstr>
  </property>
</Properties>
</file>