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95" w:rsidRDefault="00B01495" w:rsidP="00B01495">
      <w:pPr>
        <w:widowControl/>
        <w:spacing w:line="579" w:lineRule="exact"/>
        <w:jc w:val="left"/>
        <w:rPr>
          <w:rFonts w:eastAsia="黑体"/>
        </w:rPr>
      </w:pPr>
      <w:r>
        <w:rPr>
          <w:rFonts w:eastAsia="黑体" w:hint="eastAsia"/>
        </w:rPr>
        <w:t>附件</w:t>
      </w:r>
    </w:p>
    <w:p w:rsidR="00B01495" w:rsidRDefault="00B01495" w:rsidP="00B01495">
      <w:pPr>
        <w:pStyle w:val="1"/>
        <w:spacing w:before="0" w:after="0" w:line="579" w:lineRule="exact"/>
        <w:jc w:val="center"/>
        <w:rPr>
          <w:rFonts w:ascii="Times New Roman" w:eastAsia="方正小标宋简体" w:hAnsi="Times New Roman"/>
          <w:b w:val="0"/>
        </w:rPr>
      </w:pPr>
      <w:bookmarkStart w:id="0" w:name="second_copy_to2"/>
      <w:bookmarkEnd w:id="0"/>
    </w:p>
    <w:p w:rsidR="00B01495" w:rsidRDefault="00B01495" w:rsidP="00B01495">
      <w:pPr>
        <w:pStyle w:val="1"/>
        <w:spacing w:line="579" w:lineRule="exact"/>
        <w:jc w:val="center"/>
        <w:rPr>
          <w:rFonts w:ascii="Times New Roman" w:eastAsia="方正小标宋简体" w:hAnsi="Times New Roman"/>
          <w:b w:val="0"/>
        </w:rPr>
      </w:pPr>
      <w:r>
        <w:rPr>
          <w:rFonts w:ascii="Times New Roman" w:eastAsia="方正小标宋简体" w:hAnsi="Times New Roman"/>
          <w:b w:val="0"/>
        </w:rPr>
        <w:t>浙江省中长期电力交易</w:t>
      </w:r>
      <w:r>
        <w:rPr>
          <w:rFonts w:ascii="Times New Roman" w:eastAsia="方正小标宋简体" w:hAnsi="Times New Roman" w:hint="eastAsia"/>
          <w:b w:val="0"/>
        </w:rPr>
        <w:t>暂行</w:t>
      </w:r>
      <w:r>
        <w:rPr>
          <w:rFonts w:ascii="Times New Roman" w:eastAsia="方正小标宋简体" w:hAnsi="Times New Roman"/>
          <w:b w:val="0"/>
        </w:rPr>
        <w:t>规则</w:t>
      </w:r>
    </w:p>
    <w:p w:rsidR="00B01495" w:rsidRDefault="00B01495" w:rsidP="00B01495">
      <w:pPr>
        <w:pStyle w:val="1"/>
        <w:spacing w:line="579" w:lineRule="exact"/>
        <w:jc w:val="center"/>
        <w:rPr>
          <w:rFonts w:ascii="Times New Roman" w:eastAsia="方正小标宋简体" w:hAnsi="Times New Roman"/>
          <w:b w:val="0"/>
        </w:rPr>
      </w:pPr>
      <w:r>
        <w:rPr>
          <w:rFonts w:ascii="Times New Roman" w:eastAsia="方正小标宋简体" w:hAnsi="Times New Roman"/>
          <w:b w:val="0"/>
        </w:rPr>
        <w:t>（</w:t>
      </w:r>
      <w:r>
        <w:rPr>
          <w:rFonts w:ascii="Times New Roman" w:eastAsia="方正小标宋简体" w:hAnsi="Times New Roman"/>
          <w:b w:val="0"/>
        </w:rPr>
        <w:t>2020</w:t>
      </w:r>
      <w:r>
        <w:rPr>
          <w:rFonts w:ascii="Times New Roman" w:eastAsia="方正小标宋简体" w:hAnsi="Times New Roman"/>
          <w:b w:val="0"/>
        </w:rPr>
        <w:t>年修订版）</w:t>
      </w:r>
    </w:p>
    <w:p w:rsidR="00B01495" w:rsidRDefault="00B01495" w:rsidP="00B01495">
      <w:pPr>
        <w:spacing w:line="579" w:lineRule="exact"/>
      </w:pPr>
    </w:p>
    <w:p w:rsidR="00B01495" w:rsidRDefault="00B01495" w:rsidP="00B01495">
      <w:pPr>
        <w:pStyle w:val="2"/>
        <w:numPr>
          <w:ilvl w:val="0"/>
          <w:numId w:val="1"/>
        </w:numPr>
        <w:spacing w:line="579" w:lineRule="exact"/>
        <w:ind w:left="0" w:firstLineChars="0" w:firstLine="0"/>
        <w:jc w:val="center"/>
        <w:outlineLvl w:val="0"/>
        <w:rPr>
          <w:rFonts w:ascii="Times New Roman" w:eastAsia="黑体" w:hAnsi="Times New Roman"/>
          <w:szCs w:val="32"/>
        </w:rPr>
      </w:pPr>
      <w:r>
        <w:rPr>
          <w:rFonts w:ascii="Times New Roman" w:eastAsia="黑体" w:hAnsi="Times New Roman"/>
          <w:szCs w:val="32"/>
        </w:rPr>
        <w:t>总则</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根据国家发展改革委、国家能源局《电力中长期交易基本规则》（发改能源规〔</w:t>
      </w:r>
      <w:r>
        <w:rPr>
          <w:rFonts w:ascii="Times New Roman" w:eastAsia="仿宋_GB2312" w:hAnsi="Times New Roman"/>
          <w:szCs w:val="32"/>
        </w:rPr>
        <w:t>2020</w:t>
      </w:r>
      <w:r>
        <w:rPr>
          <w:rFonts w:ascii="Times New Roman" w:eastAsia="仿宋_GB2312" w:hAnsi="Times New Roman"/>
          <w:szCs w:val="32"/>
        </w:rPr>
        <w:t>〕</w:t>
      </w:r>
      <w:r>
        <w:rPr>
          <w:rFonts w:ascii="Times New Roman" w:eastAsia="仿宋_GB2312" w:hAnsi="Times New Roman"/>
          <w:szCs w:val="32"/>
        </w:rPr>
        <w:t>889</w:t>
      </w:r>
      <w:r>
        <w:rPr>
          <w:rFonts w:ascii="Times New Roman" w:eastAsia="仿宋_GB2312" w:hAnsi="Times New Roman"/>
          <w:szCs w:val="32"/>
        </w:rPr>
        <w:t>号）和《浙江省电力体制改革综合试点方案》（浙政发〔</w:t>
      </w:r>
      <w:r>
        <w:rPr>
          <w:rFonts w:ascii="Times New Roman" w:eastAsia="仿宋_GB2312" w:hAnsi="Times New Roman"/>
          <w:szCs w:val="32"/>
        </w:rPr>
        <w:t>2017</w:t>
      </w:r>
      <w:r>
        <w:rPr>
          <w:rFonts w:ascii="Times New Roman" w:eastAsia="仿宋_GB2312" w:hAnsi="Times New Roman"/>
          <w:szCs w:val="32"/>
        </w:rPr>
        <w:t>〕</w:t>
      </w:r>
      <w:r>
        <w:rPr>
          <w:rFonts w:ascii="Times New Roman" w:eastAsia="仿宋_GB2312" w:hAnsi="Times New Roman"/>
          <w:szCs w:val="32"/>
        </w:rPr>
        <w:t>39</w:t>
      </w:r>
      <w:r>
        <w:rPr>
          <w:rFonts w:ascii="Times New Roman" w:eastAsia="仿宋_GB2312" w:hAnsi="Times New Roman"/>
          <w:szCs w:val="32"/>
        </w:rPr>
        <w:t>号）和有关法律、法规</w:t>
      </w:r>
      <w:r>
        <w:rPr>
          <w:rFonts w:ascii="Times New Roman" w:eastAsia="仿宋_GB2312" w:hAnsi="Times New Roman" w:hint="eastAsia"/>
          <w:szCs w:val="32"/>
        </w:rPr>
        <w:t>、文件</w:t>
      </w:r>
      <w:r>
        <w:rPr>
          <w:rFonts w:ascii="Times New Roman" w:eastAsia="仿宋_GB2312" w:hAnsi="Times New Roman"/>
          <w:szCs w:val="32"/>
        </w:rPr>
        <w:t>规定，结合浙江实际，制定本规则。</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本规则适用于浙江</w:t>
      </w:r>
      <w:r>
        <w:rPr>
          <w:rFonts w:ascii="Times New Roman" w:eastAsia="仿宋_GB2312" w:hAnsi="Times New Roman" w:hint="eastAsia"/>
          <w:szCs w:val="32"/>
        </w:rPr>
        <w:t>当前</w:t>
      </w:r>
      <w:r>
        <w:rPr>
          <w:rFonts w:ascii="Times New Roman" w:eastAsia="仿宋_GB2312" w:hAnsi="Times New Roman"/>
          <w:szCs w:val="32"/>
        </w:rPr>
        <w:t>阶段</w:t>
      </w:r>
      <w:r>
        <w:rPr>
          <w:rFonts w:ascii="Times New Roman" w:eastAsia="仿宋_GB2312" w:hAnsi="Times New Roman" w:hint="eastAsia"/>
          <w:szCs w:val="32"/>
        </w:rPr>
        <w:t>开展的部分</w:t>
      </w:r>
      <w:r>
        <w:rPr>
          <w:rFonts w:ascii="Times New Roman" w:eastAsia="仿宋_GB2312" w:hAnsi="Times New Roman"/>
          <w:szCs w:val="32"/>
        </w:rPr>
        <w:t>行业放开</w:t>
      </w:r>
      <w:r>
        <w:rPr>
          <w:rFonts w:ascii="Times New Roman" w:eastAsia="仿宋_GB2312" w:hAnsi="Times New Roman" w:hint="eastAsia"/>
          <w:szCs w:val="32"/>
        </w:rPr>
        <w:t>电力</w:t>
      </w:r>
      <w:r>
        <w:rPr>
          <w:rFonts w:ascii="Times New Roman" w:eastAsia="仿宋_GB2312" w:hAnsi="Times New Roman"/>
          <w:szCs w:val="32"/>
        </w:rPr>
        <w:t>中长期售电市场交易</w:t>
      </w:r>
      <w:r>
        <w:rPr>
          <w:rFonts w:ascii="Times New Roman" w:eastAsia="仿宋_GB2312" w:hAnsi="Times New Roman" w:hint="eastAsia"/>
          <w:szCs w:val="32"/>
        </w:rPr>
        <w:t>。普通直接交易根据经省政府审议通过的《浙江省电力用户与发电企业直接交易试点实施方案（试行）》和浙江省年度电力直接交易工作方案执行。根据</w:t>
      </w:r>
      <w:r>
        <w:rPr>
          <w:rFonts w:ascii="Times New Roman" w:eastAsia="仿宋_GB2312" w:hAnsi="Times New Roman"/>
          <w:szCs w:val="32"/>
        </w:rPr>
        <w:t>浙江电力现货市场</w:t>
      </w:r>
      <w:r>
        <w:rPr>
          <w:rFonts w:ascii="Times New Roman" w:eastAsia="仿宋_GB2312" w:hAnsi="Times New Roman" w:hint="eastAsia"/>
          <w:szCs w:val="32"/>
        </w:rPr>
        <w:t>试点</w:t>
      </w:r>
      <w:r>
        <w:rPr>
          <w:rFonts w:ascii="Times New Roman" w:eastAsia="仿宋_GB2312" w:hAnsi="Times New Roman"/>
          <w:szCs w:val="32"/>
        </w:rPr>
        <w:t>推进情况</w:t>
      </w:r>
      <w:r>
        <w:rPr>
          <w:rFonts w:ascii="Times New Roman" w:eastAsia="仿宋_GB2312" w:hAnsi="Times New Roman" w:hint="eastAsia"/>
          <w:szCs w:val="32"/>
        </w:rPr>
        <w:t>，浙江省中长期电力交易规则另行制定。</w:t>
      </w:r>
    </w:p>
    <w:p w:rsidR="00B01495" w:rsidRDefault="00B01495" w:rsidP="00B01495">
      <w:pPr>
        <w:pStyle w:val="2"/>
        <w:spacing w:line="579" w:lineRule="exact"/>
        <w:ind w:firstLine="640"/>
        <w:jc w:val="both"/>
        <w:rPr>
          <w:rFonts w:ascii="Times New Roman" w:eastAsia="仿宋_GB2312" w:hAnsi="Times New Roman"/>
          <w:szCs w:val="32"/>
        </w:rPr>
      </w:pPr>
      <w:r>
        <w:rPr>
          <w:rFonts w:ascii="Times New Roman" w:eastAsia="仿宋_GB2312" w:hAnsi="Times New Roman"/>
          <w:szCs w:val="32"/>
        </w:rPr>
        <w:t>本规则所称的售电市场交易，主要是指符合准入条件的发电企业、售电企业、电力用户等市场主体，通过自主协商、集中竞价等市场化方式，开展的年、月等中长期电量交易。售电市场交易分为电力批发交易和电力零售交易。电力批发交易是指电力用户或售电企业通过电力交易机构，与发电企业直接购买电能的交易；电力零售交易是指电力用户向售电</w:t>
      </w:r>
      <w:r>
        <w:rPr>
          <w:rFonts w:ascii="Times New Roman" w:eastAsia="仿宋_GB2312" w:hAnsi="Times New Roman"/>
          <w:szCs w:val="32"/>
        </w:rPr>
        <w:lastRenderedPageBreak/>
        <w:t>企业购买电能的交易。</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电力市场成员应严格遵守市场规则，自觉自律，不得利用市场支配地位或市场规则的缺陷，操纵市场价格、损害其他市场主体的利益。</w:t>
      </w:r>
    </w:p>
    <w:p w:rsidR="00B01495" w:rsidRDefault="00B01495" w:rsidP="00B01495">
      <w:pPr>
        <w:pStyle w:val="2"/>
        <w:spacing w:line="579" w:lineRule="exact"/>
        <w:ind w:firstLine="640"/>
        <w:jc w:val="both"/>
        <w:rPr>
          <w:rFonts w:ascii="Times New Roman" w:eastAsia="仿宋_GB2312" w:hAnsi="Times New Roman"/>
          <w:szCs w:val="32"/>
        </w:rPr>
      </w:pPr>
      <w:r>
        <w:rPr>
          <w:rFonts w:ascii="Times New Roman" w:eastAsia="仿宋_GB2312" w:hAnsi="Times New Roman"/>
          <w:szCs w:val="32"/>
        </w:rPr>
        <w:t>市场主体有自主交易的权利，任何单位和个人不得非法干预市场正常运行。</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国家能源局浙江监管办公室（以下简称浙江能源监管办）</w:t>
      </w:r>
      <w:r>
        <w:rPr>
          <w:rFonts w:ascii="Times New Roman" w:eastAsia="仿宋_GB2312" w:hAnsi="Times New Roman" w:hint="eastAsia"/>
          <w:szCs w:val="32"/>
        </w:rPr>
        <w:t>、浙江省能源局（</w:t>
      </w:r>
      <w:r>
        <w:rPr>
          <w:rFonts w:ascii="Times New Roman" w:eastAsia="仿宋_GB2312" w:hAnsi="Times New Roman"/>
          <w:szCs w:val="32"/>
        </w:rPr>
        <w:t>以下简称</w:t>
      </w:r>
      <w:r>
        <w:rPr>
          <w:rFonts w:ascii="Times New Roman" w:eastAsia="仿宋_GB2312" w:hAnsi="Times New Roman" w:hint="eastAsia"/>
          <w:szCs w:val="32"/>
        </w:rPr>
        <w:t>省能源局）共同牵头编制或修订本规则</w:t>
      </w:r>
      <w:r>
        <w:rPr>
          <w:rFonts w:ascii="Times New Roman" w:eastAsia="仿宋_GB2312" w:hAnsi="Times New Roman"/>
          <w:szCs w:val="32"/>
        </w:rPr>
        <w:t>，根据职能依法履行监管职责。</w:t>
      </w:r>
    </w:p>
    <w:p w:rsidR="00B01495" w:rsidRDefault="00B01495" w:rsidP="00B01495">
      <w:pPr>
        <w:pStyle w:val="2"/>
        <w:numPr>
          <w:ilvl w:val="0"/>
          <w:numId w:val="1"/>
        </w:numPr>
        <w:spacing w:line="579" w:lineRule="exact"/>
        <w:ind w:firstLineChars="0"/>
        <w:jc w:val="center"/>
        <w:outlineLvl w:val="0"/>
        <w:rPr>
          <w:rFonts w:ascii="Times New Roman" w:eastAsia="黑体" w:hAnsi="Times New Roman"/>
          <w:szCs w:val="32"/>
        </w:rPr>
      </w:pPr>
      <w:r>
        <w:rPr>
          <w:rFonts w:ascii="Times New Roman" w:eastAsia="黑体" w:hAnsi="Times New Roman"/>
          <w:szCs w:val="32"/>
        </w:rPr>
        <w:t>市场成员</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市场成员包括各类发电企业、售电企业、电网企业、电力用户、电力交易机构、电力调度机构等。</w:t>
      </w:r>
    </w:p>
    <w:p w:rsidR="00B01495" w:rsidRDefault="00B01495" w:rsidP="00B01495">
      <w:pPr>
        <w:pStyle w:val="2"/>
        <w:numPr>
          <w:ilvl w:val="0"/>
          <w:numId w:val="3"/>
        </w:numPr>
        <w:spacing w:line="579" w:lineRule="exact"/>
        <w:ind w:left="0" w:firstLineChars="0" w:firstLine="0"/>
        <w:jc w:val="center"/>
        <w:outlineLvl w:val="1"/>
        <w:rPr>
          <w:rFonts w:ascii="Times New Roman" w:eastAsia="楷体_GB2312" w:hAnsi="Times New Roman"/>
          <w:szCs w:val="32"/>
        </w:rPr>
      </w:pPr>
      <w:r>
        <w:rPr>
          <w:rFonts w:ascii="Times New Roman" w:eastAsia="楷体_GB2312" w:hAnsi="Times New Roman"/>
          <w:szCs w:val="32"/>
        </w:rPr>
        <w:t>权利和义务</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发电企业：</w:t>
      </w:r>
    </w:p>
    <w:p w:rsidR="00B01495" w:rsidRDefault="00B01495" w:rsidP="00B01495">
      <w:pPr>
        <w:pStyle w:val="2"/>
        <w:numPr>
          <w:ilvl w:val="0"/>
          <w:numId w:val="4"/>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按规则参与售电市场交易，签订和履行售电市场交易形成的购售电合同；</w:t>
      </w:r>
    </w:p>
    <w:p w:rsidR="00B01495" w:rsidRDefault="00B01495" w:rsidP="00B01495">
      <w:pPr>
        <w:pStyle w:val="2"/>
        <w:numPr>
          <w:ilvl w:val="0"/>
          <w:numId w:val="4"/>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获得公平的输电服务和电网接入服务；</w:t>
      </w:r>
    </w:p>
    <w:p w:rsidR="00B01495" w:rsidRDefault="00B01495" w:rsidP="00B01495">
      <w:pPr>
        <w:pStyle w:val="2"/>
        <w:numPr>
          <w:ilvl w:val="0"/>
          <w:numId w:val="4"/>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执行并网调度协议，服从电力调度机构的统一调度，按规定提供辅助服务；</w:t>
      </w:r>
    </w:p>
    <w:p w:rsidR="00B01495" w:rsidRDefault="00B01495" w:rsidP="00B01495">
      <w:pPr>
        <w:pStyle w:val="2"/>
        <w:numPr>
          <w:ilvl w:val="0"/>
          <w:numId w:val="4"/>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按规定披露和提供信息，获得市场交易和输配电服务等相关信息；</w:t>
      </w:r>
    </w:p>
    <w:p w:rsidR="00B01495" w:rsidRDefault="00B01495" w:rsidP="00B01495">
      <w:pPr>
        <w:pStyle w:val="2"/>
        <w:numPr>
          <w:ilvl w:val="0"/>
          <w:numId w:val="4"/>
        </w:numPr>
        <w:spacing w:line="579" w:lineRule="exact"/>
        <w:ind w:left="0" w:firstLine="640"/>
        <w:jc w:val="both"/>
        <w:rPr>
          <w:rFonts w:ascii="Times New Roman" w:eastAsia="仿宋_GB2312" w:hAnsi="Times New Roman"/>
          <w:szCs w:val="32"/>
        </w:rPr>
      </w:pPr>
      <w:r>
        <w:rPr>
          <w:rFonts w:ascii="Times New Roman" w:eastAsia="仿宋_GB2312" w:hAnsi="Times New Roman"/>
          <w:kern w:val="0"/>
          <w:szCs w:val="32"/>
        </w:rPr>
        <w:t>法律法规规定的其他权利和义务。</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电力用户：</w:t>
      </w:r>
    </w:p>
    <w:p w:rsidR="00B01495" w:rsidRDefault="00B01495" w:rsidP="00B01495">
      <w:pPr>
        <w:pStyle w:val="2"/>
        <w:numPr>
          <w:ilvl w:val="0"/>
          <w:numId w:val="5"/>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按规则参与售电市场交易，签订和履行购售电合</w:t>
      </w:r>
      <w:r>
        <w:rPr>
          <w:rFonts w:ascii="Times New Roman" w:eastAsia="仿宋_GB2312" w:hAnsi="Times New Roman"/>
          <w:kern w:val="0"/>
          <w:szCs w:val="32"/>
        </w:rPr>
        <w:lastRenderedPageBreak/>
        <w:t>同、输配电服务合同，提供售电市场交易的电力电量需求、典型负荷曲线及其他生产、经营信息；</w:t>
      </w:r>
    </w:p>
    <w:p w:rsidR="00B01495" w:rsidRDefault="00B01495" w:rsidP="00B01495">
      <w:pPr>
        <w:pStyle w:val="2"/>
        <w:numPr>
          <w:ilvl w:val="0"/>
          <w:numId w:val="5"/>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获得公平的输配电服务和电网接入服务，按规定支付购电费、输配电费、政府性基金及附加等；</w:t>
      </w:r>
    </w:p>
    <w:p w:rsidR="00B01495" w:rsidRDefault="00B01495" w:rsidP="00B01495">
      <w:pPr>
        <w:pStyle w:val="2"/>
        <w:numPr>
          <w:ilvl w:val="0"/>
          <w:numId w:val="5"/>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自主选择交易对象、方式，自主进入或退出交易市场；</w:t>
      </w:r>
    </w:p>
    <w:p w:rsidR="00B01495" w:rsidRDefault="00B01495" w:rsidP="00B01495">
      <w:pPr>
        <w:pStyle w:val="2"/>
        <w:numPr>
          <w:ilvl w:val="0"/>
          <w:numId w:val="5"/>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按规定披露和提供信息，有权获得市场交易和输配电服务等相关信息；</w:t>
      </w:r>
    </w:p>
    <w:p w:rsidR="00B01495" w:rsidRDefault="00B01495" w:rsidP="00B01495">
      <w:pPr>
        <w:pStyle w:val="2"/>
        <w:numPr>
          <w:ilvl w:val="0"/>
          <w:numId w:val="5"/>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服从电力调度机构统一调度，在系统特殊运行状况下（如事故、严重供不应求等）按调度机构要求安排用电；</w:t>
      </w:r>
    </w:p>
    <w:p w:rsidR="00B01495" w:rsidRDefault="00B01495" w:rsidP="00B01495">
      <w:pPr>
        <w:pStyle w:val="2"/>
        <w:numPr>
          <w:ilvl w:val="0"/>
          <w:numId w:val="5"/>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遵守政府电力管理部门有关电力需求侧管理规定，执行有序用电管理，配合开展错避峰。</w:t>
      </w:r>
    </w:p>
    <w:p w:rsidR="00B01495" w:rsidRDefault="00B01495" w:rsidP="00B01495">
      <w:pPr>
        <w:pStyle w:val="2"/>
        <w:numPr>
          <w:ilvl w:val="0"/>
          <w:numId w:val="5"/>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法律法规规定的其他权利和义务。</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不拥有配电网运营权的售电企业</w:t>
      </w:r>
    </w:p>
    <w:p w:rsidR="00B01495" w:rsidRDefault="00B01495" w:rsidP="00B01495">
      <w:pPr>
        <w:pStyle w:val="2"/>
        <w:numPr>
          <w:ilvl w:val="0"/>
          <w:numId w:val="6"/>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按规则参与售电市场交易，签订和履行购售电合同等。提供售电市场交易的电力电量需求、典型负荷曲线及其他生产、经营基本信息；</w:t>
      </w:r>
    </w:p>
    <w:p w:rsidR="00B01495" w:rsidRDefault="00B01495" w:rsidP="00B01495">
      <w:pPr>
        <w:pStyle w:val="2"/>
        <w:numPr>
          <w:ilvl w:val="0"/>
          <w:numId w:val="6"/>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获得公平的输配电服务；</w:t>
      </w:r>
    </w:p>
    <w:p w:rsidR="00B01495" w:rsidRDefault="00B01495" w:rsidP="00B01495">
      <w:pPr>
        <w:pStyle w:val="2"/>
        <w:numPr>
          <w:ilvl w:val="0"/>
          <w:numId w:val="6"/>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已在电力交易机构注册的售电企业不受供电营业区限制，可在省内多个供电营业区售电。售电对象为全省符合放开条件的电力用户；</w:t>
      </w:r>
    </w:p>
    <w:p w:rsidR="00B01495" w:rsidRDefault="00B01495" w:rsidP="00B01495">
      <w:pPr>
        <w:pStyle w:val="2"/>
        <w:numPr>
          <w:ilvl w:val="0"/>
          <w:numId w:val="6"/>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按规定披露和提供信息，获得市场交易和输配电服务等相关信息；</w:t>
      </w:r>
    </w:p>
    <w:p w:rsidR="00B01495" w:rsidRDefault="00B01495" w:rsidP="00B01495">
      <w:pPr>
        <w:pStyle w:val="2"/>
        <w:numPr>
          <w:ilvl w:val="0"/>
          <w:numId w:val="6"/>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承担保密义务，不得泄露用户信息；</w:t>
      </w:r>
    </w:p>
    <w:p w:rsidR="00B01495" w:rsidRDefault="00B01495" w:rsidP="00B01495">
      <w:pPr>
        <w:pStyle w:val="2"/>
        <w:numPr>
          <w:ilvl w:val="0"/>
          <w:numId w:val="6"/>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lastRenderedPageBreak/>
        <w:t>按照国家有关规定，在指定网站上公示公司资产、经营状况等情况和信用承诺，对公司重大事项进行公告；</w:t>
      </w:r>
    </w:p>
    <w:p w:rsidR="00B01495" w:rsidRDefault="00B01495" w:rsidP="00B01495">
      <w:pPr>
        <w:pStyle w:val="2"/>
        <w:numPr>
          <w:ilvl w:val="0"/>
          <w:numId w:val="6"/>
        </w:numPr>
        <w:spacing w:line="579" w:lineRule="exact"/>
        <w:ind w:left="0" w:firstLine="640"/>
        <w:jc w:val="both"/>
        <w:rPr>
          <w:rFonts w:ascii="Times New Roman" w:eastAsia="仿宋_GB2312" w:hAnsi="Times New Roman"/>
          <w:szCs w:val="32"/>
        </w:rPr>
      </w:pPr>
      <w:r>
        <w:rPr>
          <w:rFonts w:ascii="Times New Roman" w:eastAsia="仿宋_GB2312" w:hAnsi="Times New Roman"/>
          <w:kern w:val="0"/>
          <w:szCs w:val="32"/>
        </w:rPr>
        <w:t>法律法规规定的其他权利和义务。</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拥有配电网运营权的售电企业：</w:t>
      </w:r>
    </w:p>
    <w:p w:rsidR="00B01495" w:rsidRDefault="00B01495" w:rsidP="00B01495">
      <w:pPr>
        <w:pStyle w:val="2"/>
        <w:numPr>
          <w:ilvl w:val="0"/>
          <w:numId w:val="7"/>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具备不拥有配电网运营权的售电企业全部的权利和义务；</w:t>
      </w:r>
    </w:p>
    <w:p w:rsidR="00B01495" w:rsidRDefault="00B01495" w:rsidP="00B01495">
      <w:pPr>
        <w:pStyle w:val="2"/>
        <w:numPr>
          <w:ilvl w:val="0"/>
          <w:numId w:val="7"/>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拥有和承担配电区域内与电网企业相同的权利和义务，按国家有关规定和合同约定履行保底供电服务和普遍服务；</w:t>
      </w:r>
    </w:p>
    <w:p w:rsidR="00B01495" w:rsidRDefault="00B01495" w:rsidP="00B01495">
      <w:pPr>
        <w:pStyle w:val="2"/>
        <w:numPr>
          <w:ilvl w:val="0"/>
          <w:numId w:val="7"/>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承担配电网安全责任，按照要求提供安全、可靠的电力供应，确保承诺的供电质量符合国家、电力行业和浙江省标准；</w:t>
      </w:r>
    </w:p>
    <w:p w:rsidR="00B01495" w:rsidRDefault="00B01495" w:rsidP="00B01495">
      <w:pPr>
        <w:pStyle w:val="2"/>
        <w:numPr>
          <w:ilvl w:val="0"/>
          <w:numId w:val="7"/>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按照要求负责配电网络的投资、建设、运营等工作，无歧视提供配电服务，不得干预用户自主选择售电企业；</w:t>
      </w:r>
    </w:p>
    <w:p w:rsidR="00B01495" w:rsidRDefault="00B01495" w:rsidP="00B01495">
      <w:pPr>
        <w:pStyle w:val="2"/>
        <w:numPr>
          <w:ilvl w:val="0"/>
          <w:numId w:val="7"/>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同一配电区域内只能有一家企业拥有该配电网运营权，并按规定收取由发电企业或售电企业与电力用户协商确定的市场交易价格、配电网接入电压等级对应的省级电网共用网络输配电价（含线损和政府性交叉补贴）、配电网的配电价格、以及政府性基金及附加组成。配电区域内电力用户承担的政府性基金及附加，按国家规定执行，由配电公司代收、省级电网企业代缴；</w:t>
      </w:r>
    </w:p>
    <w:p w:rsidR="00B01495" w:rsidRDefault="00B01495" w:rsidP="00B01495">
      <w:pPr>
        <w:pStyle w:val="2"/>
        <w:numPr>
          <w:ilvl w:val="0"/>
          <w:numId w:val="7"/>
        </w:numPr>
        <w:autoSpaceDE w:val="0"/>
        <w:autoSpaceDN w:val="0"/>
        <w:spacing w:line="579" w:lineRule="exact"/>
        <w:ind w:firstLineChars="0"/>
        <w:jc w:val="both"/>
        <w:rPr>
          <w:rFonts w:ascii="Times New Roman" w:eastAsia="仿宋_GB2312" w:hAnsi="Times New Roman"/>
          <w:kern w:val="0"/>
          <w:szCs w:val="32"/>
        </w:rPr>
      </w:pPr>
      <w:r>
        <w:rPr>
          <w:rFonts w:ascii="Times New Roman" w:eastAsia="仿宋_GB2312" w:hAnsi="Times New Roman"/>
          <w:kern w:val="0"/>
          <w:szCs w:val="32"/>
        </w:rPr>
        <w:t>承担保密义务，不得泄露用户信息；</w:t>
      </w:r>
    </w:p>
    <w:p w:rsidR="00B01495" w:rsidRDefault="00B01495" w:rsidP="00B01495">
      <w:pPr>
        <w:pStyle w:val="2"/>
        <w:numPr>
          <w:ilvl w:val="0"/>
          <w:numId w:val="7"/>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法律法规规定的其他权利和义务。</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电网企业：</w:t>
      </w:r>
    </w:p>
    <w:p w:rsidR="00B01495" w:rsidRDefault="00B01495" w:rsidP="00B01495">
      <w:pPr>
        <w:pStyle w:val="2"/>
        <w:numPr>
          <w:ilvl w:val="0"/>
          <w:numId w:val="8"/>
        </w:numPr>
        <w:autoSpaceDE w:val="0"/>
        <w:autoSpaceDN w:val="0"/>
        <w:spacing w:line="579" w:lineRule="exact"/>
        <w:ind w:firstLineChars="0"/>
        <w:jc w:val="both"/>
        <w:rPr>
          <w:rFonts w:ascii="Times New Roman" w:eastAsia="仿宋_GB2312" w:hAnsi="Times New Roman"/>
          <w:kern w:val="0"/>
          <w:szCs w:val="32"/>
        </w:rPr>
      </w:pPr>
      <w:r>
        <w:rPr>
          <w:rFonts w:ascii="Times New Roman" w:eastAsia="仿宋_GB2312" w:hAnsi="Times New Roman"/>
          <w:kern w:val="0"/>
          <w:szCs w:val="32"/>
        </w:rPr>
        <w:lastRenderedPageBreak/>
        <w:t>保障输配电设施的安全稳定运行；</w:t>
      </w:r>
    </w:p>
    <w:p w:rsidR="00B01495" w:rsidRDefault="00B01495" w:rsidP="00B01495">
      <w:pPr>
        <w:pStyle w:val="2"/>
        <w:numPr>
          <w:ilvl w:val="0"/>
          <w:numId w:val="8"/>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为市场主体提供公平的输配电服务和电网接入服务；</w:t>
      </w:r>
    </w:p>
    <w:p w:rsidR="00B01495" w:rsidRDefault="00B01495" w:rsidP="00B01495">
      <w:pPr>
        <w:pStyle w:val="2"/>
        <w:numPr>
          <w:ilvl w:val="0"/>
          <w:numId w:val="8"/>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向本电网区域内市场主体提供报装、计量、抄表、收费、维修等各类供电服务；</w:t>
      </w:r>
    </w:p>
    <w:p w:rsidR="00B01495" w:rsidRDefault="00B01495" w:rsidP="00B01495">
      <w:pPr>
        <w:pStyle w:val="2"/>
        <w:numPr>
          <w:ilvl w:val="0"/>
          <w:numId w:val="8"/>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按规定收取输配电价和政府性基金及附加等；</w:t>
      </w:r>
    </w:p>
    <w:p w:rsidR="00B01495" w:rsidRDefault="00B01495" w:rsidP="00B01495">
      <w:pPr>
        <w:pStyle w:val="2"/>
        <w:numPr>
          <w:ilvl w:val="0"/>
          <w:numId w:val="8"/>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按政府定价为优先购电用户以及其他不参与市场交易的电力用户提供供电服务；签订和履行相应的供用电合同和购售电合同；当售电企业不能履行配售电义务时，承担自身配电网供电区域内相关放开电力用户的保底供电服务；</w:t>
      </w:r>
    </w:p>
    <w:p w:rsidR="00B01495" w:rsidRDefault="00B01495" w:rsidP="00B01495">
      <w:pPr>
        <w:pStyle w:val="2"/>
        <w:numPr>
          <w:ilvl w:val="0"/>
          <w:numId w:val="8"/>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按规定披露和提供信息；</w:t>
      </w:r>
    </w:p>
    <w:p w:rsidR="00B01495" w:rsidRDefault="00B01495" w:rsidP="00B01495">
      <w:pPr>
        <w:pStyle w:val="2"/>
        <w:numPr>
          <w:ilvl w:val="0"/>
          <w:numId w:val="8"/>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法律法规规定的其他权利和义务。</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电力交易机构：</w:t>
      </w:r>
    </w:p>
    <w:p w:rsidR="00B01495" w:rsidRDefault="00B01495" w:rsidP="00B01495">
      <w:pPr>
        <w:pStyle w:val="2"/>
        <w:numPr>
          <w:ilvl w:val="0"/>
          <w:numId w:val="9"/>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组织售电市场交易，建设和运维售电市场交易平台；</w:t>
      </w:r>
    </w:p>
    <w:p w:rsidR="00B01495" w:rsidRDefault="00B01495" w:rsidP="00B01495">
      <w:pPr>
        <w:pStyle w:val="2"/>
        <w:numPr>
          <w:ilvl w:val="0"/>
          <w:numId w:val="9"/>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拟定相应电力交易实施细则；</w:t>
      </w:r>
    </w:p>
    <w:p w:rsidR="00B01495" w:rsidRDefault="00B01495" w:rsidP="00B01495">
      <w:pPr>
        <w:pStyle w:val="2"/>
        <w:numPr>
          <w:ilvl w:val="0"/>
          <w:numId w:val="9"/>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编制交易计划；</w:t>
      </w:r>
    </w:p>
    <w:p w:rsidR="00B01495" w:rsidRDefault="00B01495" w:rsidP="00B01495">
      <w:pPr>
        <w:pStyle w:val="2"/>
        <w:numPr>
          <w:ilvl w:val="0"/>
          <w:numId w:val="9"/>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负责批发市场主体的注册管理；</w:t>
      </w:r>
    </w:p>
    <w:p w:rsidR="00B01495" w:rsidRDefault="00B01495" w:rsidP="00B01495">
      <w:pPr>
        <w:pStyle w:val="2"/>
        <w:numPr>
          <w:ilvl w:val="0"/>
          <w:numId w:val="9"/>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提供批发市场交易结算依据及相关服务；</w:t>
      </w:r>
    </w:p>
    <w:p w:rsidR="00B01495" w:rsidRDefault="00B01495" w:rsidP="00B01495">
      <w:pPr>
        <w:pStyle w:val="2"/>
        <w:numPr>
          <w:ilvl w:val="0"/>
          <w:numId w:val="9"/>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监测和分析市场运行情况，不定期向省发展改革委（能源局）、浙江能源监管办报告市场主体异常交易或违法违规交易行为，合同执行情况及处理建议；</w:t>
      </w:r>
    </w:p>
    <w:p w:rsidR="00B01495" w:rsidRDefault="00B01495" w:rsidP="00B01495">
      <w:pPr>
        <w:pStyle w:val="2"/>
        <w:numPr>
          <w:ilvl w:val="0"/>
          <w:numId w:val="9"/>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配合省发展改革委（能源局）和浙江能源监管办</w:t>
      </w:r>
      <w:r>
        <w:rPr>
          <w:rFonts w:ascii="Times New Roman" w:eastAsia="仿宋_GB2312" w:hAnsi="Times New Roman"/>
          <w:kern w:val="0"/>
          <w:szCs w:val="32"/>
        </w:rPr>
        <w:lastRenderedPageBreak/>
        <w:t>对市场运营情况进行分析评估，提出售电市场交易规则修改建议；</w:t>
      </w:r>
    </w:p>
    <w:p w:rsidR="00B01495" w:rsidRDefault="00B01495" w:rsidP="00B01495">
      <w:pPr>
        <w:pStyle w:val="2"/>
        <w:numPr>
          <w:ilvl w:val="0"/>
          <w:numId w:val="9"/>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配合开展市场主体信用评价，维护市场秩序；</w:t>
      </w:r>
    </w:p>
    <w:p w:rsidR="00B01495" w:rsidRDefault="00B01495" w:rsidP="00B01495">
      <w:pPr>
        <w:pStyle w:val="2"/>
        <w:numPr>
          <w:ilvl w:val="0"/>
          <w:numId w:val="9"/>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按规定披露和发布信息；</w:t>
      </w:r>
    </w:p>
    <w:p w:rsidR="00B01495" w:rsidRDefault="00B01495" w:rsidP="00B01495">
      <w:pPr>
        <w:pStyle w:val="2"/>
        <w:numPr>
          <w:ilvl w:val="0"/>
          <w:numId w:val="9"/>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法律法规规定的其他权利和义务。</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电力调度机构：</w:t>
      </w:r>
    </w:p>
    <w:p w:rsidR="00B01495" w:rsidRDefault="00B01495" w:rsidP="00B01495">
      <w:pPr>
        <w:pStyle w:val="2"/>
        <w:numPr>
          <w:ilvl w:val="0"/>
          <w:numId w:val="10"/>
        </w:numPr>
        <w:autoSpaceDE w:val="0"/>
        <w:autoSpaceDN w:val="0"/>
        <w:spacing w:line="579" w:lineRule="exact"/>
        <w:ind w:firstLineChars="0"/>
        <w:jc w:val="both"/>
        <w:rPr>
          <w:rFonts w:ascii="Times New Roman" w:eastAsia="仿宋_GB2312" w:hAnsi="Times New Roman"/>
          <w:kern w:val="0"/>
          <w:szCs w:val="32"/>
        </w:rPr>
      </w:pPr>
      <w:r>
        <w:rPr>
          <w:rFonts w:ascii="Times New Roman" w:eastAsia="仿宋_GB2312" w:hAnsi="Times New Roman"/>
          <w:kern w:val="0"/>
          <w:szCs w:val="32"/>
        </w:rPr>
        <w:t>按调度管理权限负责安全校核；</w:t>
      </w:r>
    </w:p>
    <w:p w:rsidR="00B01495" w:rsidRDefault="00B01495" w:rsidP="00B01495">
      <w:pPr>
        <w:pStyle w:val="2"/>
        <w:numPr>
          <w:ilvl w:val="0"/>
          <w:numId w:val="10"/>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根据调度规程实施电力调度，负责系统实时平衡，确保电网安全；</w:t>
      </w:r>
    </w:p>
    <w:p w:rsidR="00B01495" w:rsidRDefault="00B01495" w:rsidP="00B01495">
      <w:pPr>
        <w:pStyle w:val="2"/>
        <w:numPr>
          <w:ilvl w:val="0"/>
          <w:numId w:val="10"/>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向电力交易机构提供安全约束条件；</w:t>
      </w:r>
    </w:p>
    <w:p w:rsidR="00B01495" w:rsidRDefault="00B01495" w:rsidP="00B01495">
      <w:pPr>
        <w:pStyle w:val="2"/>
        <w:numPr>
          <w:ilvl w:val="0"/>
          <w:numId w:val="10"/>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合理安排电网运行方式，按照电力交易结果开展调度；</w:t>
      </w:r>
    </w:p>
    <w:p w:rsidR="00B01495" w:rsidRDefault="00B01495" w:rsidP="00B01495">
      <w:pPr>
        <w:pStyle w:val="2"/>
        <w:numPr>
          <w:ilvl w:val="0"/>
          <w:numId w:val="10"/>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按规定披露和提供电网运行的相关信息；</w:t>
      </w:r>
    </w:p>
    <w:p w:rsidR="00B01495" w:rsidRDefault="00B01495" w:rsidP="00B01495">
      <w:pPr>
        <w:pStyle w:val="2"/>
        <w:numPr>
          <w:ilvl w:val="0"/>
          <w:numId w:val="10"/>
        </w:numPr>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法律法规规定的其他权利和义务。</w:t>
      </w:r>
    </w:p>
    <w:p w:rsidR="00B01495" w:rsidRDefault="00B01495" w:rsidP="00B01495">
      <w:pPr>
        <w:pStyle w:val="2"/>
        <w:numPr>
          <w:ilvl w:val="0"/>
          <w:numId w:val="3"/>
        </w:numPr>
        <w:spacing w:line="579" w:lineRule="exact"/>
        <w:ind w:left="0" w:firstLineChars="0" w:firstLine="0"/>
        <w:jc w:val="center"/>
        <w:outlineLvl w:val="1"/>
        <w:rPr>
          <w:rFonts w:ascii="Times New Roman" w:eastAsia="楷体_GB2312" w:hAnsi="Times New Roman"/>
          <w:szCs w:val="32"/>
        </w:rPr>
      </w:pPr>
      <w:r>
        <w:rPr>
          <w:rFonts w:ascii="Times New Roman" w:eastAsia="楷体_GB2312" w:hAnsi="Times New Roman"/>
          <w:szCs w:val="32"/>
        </w:rPr>
        <w:t>市场准入与退出</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参与售电</w:t>
      </w:r>
      <w:r>
        <w:rPr>
          <w:rFonts w:ascii="Times New Roman" w:eastAsia="仿宋_GB2312" w:hAnsi="Times New Roman"/>
          <w:kern w:val="0"/>
          <w:szCs w:val="32"/>
        </w:rPr>
        <w:t>市场交易的发电企业、电力用户、售电企业，应当是具有法人资格、财务独立核算、信用良好、能够独立承担民事责任的经济实体。内部核算的发电企业（电网企业保留的调峰调频电厂除外）、电力用户经法人单位授权，可以参与相应电力交易。</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市场主体资格采取注册制度。参与售电市场的发电企业和电力用户应</w:t>
      </w:r>
      <w:r>
        <w:rPr>
          <w:rFonts w:ascii="Times New Roman" w:eastAsia="仿宋_GB2312" w:hAnsi="Times New Roman"/>
          <w:kern w:val="0"/>
          <w:szCs w:val="32"/>
        </w:rPr>
        <w:t>符合国家、浙江省有关准入条件，在浙江电力交易机构完成注册后，可参与市场交易。浙江电力交易机构根据市场主体注册情况，及时汇总形成市场主体</w:t>
      </w:r>
      <w:r>
        <w:rPr>
          <w:rFonts w:ascii="Times New Roman" w:eastAsia="仿宋_GB2312" w:hAnsi="Times New Roman"/>
          <w:kern w:val="0"/>
          <w:szCs w:val="32"/>
        </w:rPr>
        <w:lastRenderedPageBreak/>
        <w:t>目录，并向浙江能源主管部门备案，及时向社会公布。</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发电企业市场准入条件：</w:t>
      </w:r>
    </w:p>
    <w:p w:rsidR="00B01495" w:rsidRDefault="00B01495" w:rsidP="00B01495">
      <w:pPr>
        <w:pStyle w:val="2"/>
        <w:numPr>
          <w:ilvl w:val="0"/>
          <w:numId w:val="11"/>
        </w:numPr>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依法取得核准和备案文件，取得电力业务许可证（发电类）；新投产机组在取得电力业务许可证前，可凭项目核准文件先行办理注册手续，待取得电力业务许可证后再行补全；</w:t>
      </w:r>
    </w:p>
    <w:p w:rsidR="00B01495" w:rsidRDefault="00B01495" w:rsidP="00B01495">
      <w:pPr>
        <w:pStyle w:val="2"/>
        <w:numPr>
          <w:ilvl w:val="0"/>
          <w:numId w:val="11"/>
        </w:numPr>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符合国家产业政策，环保设施正常投运且达到环保标准要求；</w:t>
      </w:r>
    </w:p>
    <w:p w:rsidR="00B01495" w:rsidRDefault="00B01495" w:rsidP="00B01495">
      <w:pPr>
        <w:pStyle w:val="2"/>
        <w:numPr>
          <w:ilvl w:val="0"/>
          <w:numId w:val="11"/>
        </w:numPr>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并网自备电厂参与售电市场交易，须公平承担发电企业社会责任、承担国家依法合规设立的政府性基金及附加以及政策性交叉补贴、支付系统备用费，并参与电网辅助服务与考核；</w:t>
      </w:r>
    </w:p>
    <w:p w:rsidR="00B01495" w:rsidRDefault="00B01495" w:rsidP="00B01495">
      <w:pPr>
        <w:pStyle w:val="2"/>
        <w:numPr>
          <w:ilvl w:val="0"/>
          <w:numId w:val="11"/>
        </w:numPr>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初期售电市场准入的发电企业为省内统调电厂；待条件成熟后，省外以点对网专线输电方式（含网对网专线输电但明确配套发电机组的情况）向浙江省送电的发电企业，视同省内电厂（机组）参与浙江售电市场交易。</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电力用户市场准入条件：</w:t>
      </w:r>
    </w:p>
    <w:p w:rsidR="00B01495" w:rsidRDefault="00B01495" w:rsidP="00B01495">
      <w:pPr>
        <w:spacing w:line="579" w:lineRule="exact"/>
        <w:ind w:firstLineChars="200" w:firstLine="640"/>
        <w:rPr>
          <w:kern w:val="0"/>
          <w:szCs w:val="32"/>
        </w:rPr>
      </w:pPr>
      <w:r>
        <w:rPr>
          <w:kern w:val="0"/>
          <w:szCs w:val="32"/>
        </w:rPr>
        <w:t>浙江省内</w:t>
      </w:r>
      <w:r>
        <w:rPr>
          <w:kern w:val="0"/>
          <w:szCs w:val="32"/>
        </w:rPr>
        <w:t>10kV</w:t>
      </w:r>
      <w:r>
        <w:rPr>
          <w:kern w:val="0"/>
          <w:szCs w:val="32"/>
        </w:rPr>
        <w:t>及以上电压等级的电力用户。其中，</w:t>
      </w:r>
      <w:r>
        <w:rPr>
          <w:kern w:val="0"/>
          <w:szCs w:val="32"/>
        </w:rPr>
        <w:t>110kV</w:t>
      </w:r>
      <w:r>
        <w:rPr>
          <w:kern w:val="0"/>
          <w:szCs w:val="32"/>
        </w:rPr>
        <w:t>及以上的电力用户统称为</w:t>
      </w:r>
      <w:r>
        <w:rPr>
          <w:kern w:val="0"/>
          <w:szCs w:val="32"/>
        </w:rPr>
        <w:t>“</w:t>
      </w:r>
      <w:r>
        <w:rPr>
          <w:kern w:val="0"/>
          <w:szCs w:val="32"/>
        </w:rPr>
        <w:t>批发市场用户</w:t>
      </w:r>
      <w:r>
        <w:rPr>
          <w:kern w:val="0"/>
          <w:szCs w:val="32"/>
        </w:rPr>
        <w:t>”</w:t>
      </w:r>
      <w:r>
        <w:rPr>
          <w:kern w:val="0"/>
          <w:szCs w:val="32"/>
        </w:rPr>
        <w:t>，可以选择参与电力批发交易或由售电企业代理参与电力零售交易；</w:t>
      </w:r>
      <w:r>
        <w:rPr>
          <w:kern w:val="0"/>
          <w:szCs w:val="32"/>
        </w:rPr>
        <w:t>10kV</w:t>
      </w:r>
      <w:r>
        <w:rPr>
          <w:kern w:val="0"/>
          <w:szCs w:val="32"/>
        </w:rPr>
        <w:t>及以上、</w:t>
      </w:r>
      <w:r>
        <w:rPr>
          <w:kern w:val="0"/>
          <w:szCs w:val="32"/>
        </w:rPr>
        <w:t>110kV</w:t>
      </w:r>
      <w:r>
        <w:rPr>
          <w:kern w:val="0"/>
          <w:szCs w:val="32"/>
        </w:rPr>
        <w:t>以下的电力用户统称为</w:t>
      </w:r>
      <w:r>
        <w:rPr>
          <w:kern w:val="0"/>
          <w:szCs w:val="32"/>
        </w:rPr>
        <w:t>“</w:t>
      </w:r>
      <w:r>
        <w:rPr>
          <w:kern w:val="0"/>
          <w:szCs w:val="32"/>
        </w:rPr>
        <w:t>零售用户</w:t>
      </w:r>
      <w:r>
        <w:rPr>
          <w:kern w:val="0"/>
          <w:szCs w:val="32"/>
        </w:rPr>
        <w:t>”</w:t>
      </w:r>
      <w:r>
        <w:rPr>
          <w:kern w:val="0"/>
          <w:szCs w:val="32"/>
        </w:rPr>
        <w:t>，由售电企业代理参与电力零售交易；具体放开行业或者放开电力用户范围根据国家有关规定和年度电力直接交易试点方案执行。电力用户参与市场实行负面清单管理，具体根据年</w:t>
      </w:r>
      <w:r>
        <w:rPr>
          <w:kern w:val="0"/>
          <w:szCs w:val="32"/>
        </w:rPr>
        <w:lastRenderedPageBreak/>
        <w:t>度电力直接交易方案执行。</w:t>
      </w:r>
    </w:p>
    <w:p w:rsidR="00B01495" w:rsidRDefault="00B01495" w:rsidP="00B01495">
      <w:pPr>
        <w:pStyle w:val="2"/>
        <w:numPr>
          <w:ilvl w:val="0"/>
          <w:numId w:val="12"/>
        </w:numPr>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拥有自备电源的用户应当按规定承担国家政府性基金及附加、政策性交叉补贴和系统备用费等；</w:t>
      </w:r>
    </w:p>
    <w:p w:rsidR="00B01495" w:rsidRDefault="00B01495" w:rsidP="00B01495">
      <w:pPr>
        <w:pStyle w:val="2"/>
        <w:numPr>
          <w:ilvl w:val="0"/>
          <w:numId w:val="12"/>
        </w:numPr>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符合电网接入规范，满足电网安全技术要求；</w:t>
      </w:r>
    </w:p>
    <w:p w:rsidR="00B01495" w:rsidRDefault="00B01495" w:rsidP="00B01495">
      <w:pPr>
        <w:pStyle w:val="2"/>
        <w:numPr>
          <w:ilvl w:val="0"/>
          <w:numId w:val="12"/>
        </w:numPr>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微电网用户应满足微电网接入系统的条件。</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售电企业市场准入条件：</w:t>
      </w:r>
    </w:p>
    <w:p w:rsidR="00B01495" w:rsidRDefault="00B01495" w:rsidP="00B01495">
      <w:pPr>
        <w:autoSpaceDE w:val="0"/>
        <w:autoSpaceDN w:val="0"/>
        <w:spacing w:line="579" w:lineRule="exact"/>
        <w:ind w:firstLineChars="200" w:firstLine="640"/>
        <w:rPr>
          <w:kern w:val="0"/>
          <w:szCs w:val="32"/>
        </w:rPr>
      </w:pPr>
      <w:r>
        <w:rPr>
          <w:kern w:val="0"/>
          <w:szCs w:val="32"/>
        </w:rPr>
        <w:t>（一）按照《中华人民共和国公司法》进行工商注册，具有独立法人资格。</w:t>
      </w:r>
    </w:p>
    <w:p w:rsidR="00B01495" w:rsidRDefault="00B01495" w:rsidP="00B01495">
      <w:pPr>
        <w:autoSpaceDE w:val="0"/>
        <w:autoSpaceDN w:val="0"/>
        <w:spacing w:line="579" w:lineRule="exact"/>
        <w:ind w:firstLineChars="200" w:firstLine="640"/>
        <w:rPr>
          <w:kern w:val="0"/>
          <w:szCs w:val="32"/>
        </w:rPr>
      </w:pPr>
      <w:r>
        <w:rPr>
          <w:kern w:val="0"/>
          <w:szCs w:val="32"/>
        </w:rPr>
        <w:t>（二）资产要求：</w:t>
      </w:r>
    </w:p>
    <w:p w:rsidR="00B01495" w:rsidRDefault="00B01495" w:rsidP="00B01495">
      <w:pPr>
        <w:pStyle w:val="2"/>
        <w:numPr>
          <w:ilvl w:val="255"/>
          <w:numId w:val="0"/>
        </w:numPr>
        <w:autoSpaceDE w:val="0"/>
        <w:autoSpaceDN w:val="0"/>
        <w:spacing w:line="579" w:lineRule="exact"/>
        <w:ind w:leftChars="200" w:left="640" w:firstLineChars="200" w:firstLine="640"/>
        <w:jc w:val="both"/>
        <w:rPr>
          <w:rFonts w:ascii="Times New Roman" w:eastAsia="仿宋_GB2312" w:hAnsi="Times New Roman"/>
          <w:kern w:val="0"/>
          <w:szCs w:val="32"/>
        </w:rPr>
      </w:pPr>
      <w:r>
        <w:rPr>
          <w:rFonts w:ascii="Times New Roman" w:eastAsia="仿宋_GB2312" w:hAnsi="Times New Roman" w:hint="eastAsia"/>
          <w:kern w:val="0"/>
          <w:szCs w:val="32"/>
        </w:rPr>
        <w:t>1.</w:t>
      </w:r>
      <w:r>
        <w:rPr>
          <w:rFonts w:ascii="Times New Roman" w:eastAsia="仿宋_GB2312" w:hAnsi="Times New Roman"/>
          <w:kern w:val="0"/>
          <w:szCs w:val="32"/>
        </w:rPr>
        <w:t>资产总额不得低于</w:t>
      </w:r>
      <w:r>
        <w:rPr>
          <w:rFonts w:ascii="Times New Roman" w:eastAsia="仿宋_GB2312" w:hAnsi="Times New Roman"/>
          <w:kern w:val="0"/>
          <w:szCs w:val="32"/>
        </w:rPr>
        <w:t>2</w:t>
      </w:r>
      <w:r>
        <w:rPr>
          <w:rFonts w:ascii="Times New Roman" w:eastAsia="仿宋_GB2312" w:hAnsi="Times New Roman"/>
          <w:kern w:val="0"/>
          <w:szCs w:val="32"/>
        </w:rPr>
        <w:t>千万元人民币。</w:t>
      </w:r>
    </w:p>
    <w:p w:rsidR="00B01495" w:rsidRDefault="00B01495" w:rsidP="00B01495">
      <w:pPr>
        <w:spacing w:line="579" w:lineRule="exact"/>
        <w:ind w:firstLineChars="200" w:firstLine="640"/>
        <w:rPr>
          <w:kern w:val="0"/>
          <w:szCs w:val="32"/>
        </w:rPr>
      </w:pPr>
      <w:r>
        <w:rPr>
          <w:kern w:val="0"/>
          <w:szCs w:val="32"/>
        </w:rPr>
        <w:t>2.</w:t>
      </w:r>
      <w:r>
        <w:rPr>
          <w:kern w:val="0"/>
          <w:szCs w:val="32"/>
        </w:rPr>
        <w:t>资产总额在</w:t>
      </w:r>
      <w:r>
        <w:rPr>
          <w:kern w:val="0"/>
          <w:szCs w:val="32"/>
        </w:rPr>
        <w:t>2</w:t>
      </w:r>
      <w:r>
        <w:rPr>
          <w:kern w:val="0"/>
          <w:szCs w:val="32"/>
        </w:rPr>
        <w:t>千万元到</w:t>
      </w:r>
      <w:r>
        <w:rPr>
          <w:kern w:val="0"/>
          <w:szCs w:val="32"/>
        </w:rPr>
        <w:t>2</w:t>
      </w:r>
      <w:r>
        <w:rPr>
          <w:kern w:val="0"/>
          <w:szCs w:val="32"/>
        </w:rPr>
        <w:t>亿元人民币的售电企业，具体可从事的售电业务年售电量为：</w:t>
      </w:r>
    </w:p>
    <w:p w:rsidR="00B01495" w:rsidRDefault="00B01495" w:rsidP="00B01495">
      <w:pPr>
        <w:pStyle w:val="2"/>
        <w:autoSpaceDE w:val="0"/>
        <w:autoSpaceDN w:val="0"/>
        <w:spacing w:line="579" w:lineRule="exact"/>
        <w:ind w:leftChars="200" w:left="640" w:firstLineChars="0" w:firstLine="0"/>
        <w:jc w:val="both"/>
        <w:rPr>
          <w:rFonts w:ascii="Times New Roman" w:eastAsia="仿宋_GB2312" w:hAnsi="Times New Roman"/>
          <w:szCs w:val="32"/>
        </w:rPr>
      </w:pPr>
      <w:r>
        <w:rPr>
          <w:rFonts w:ascii="Times New Roman" w:eastAsia="仿宋_GB2312" w:hAnsi="Times New Roman"/>
          <w:szCs w:val="32"/>
        </w:rPr>
        <w:t>Q</w:t>
      </w:r>
      <w:r>
        <w:rPr>
          <w:rFonts w:ascii="Times New Roman" w:eastAsia="仿宋_GB2312" w:hAnsi="Times New Roman"/>
          <w:szCs w:val="32"/>
          <w:vertAlign w:val="subscript"/>
        </w:rPr>
        <w:t>售电量</w:t>
      </w:r>
      <w:r>
        <w:rPr>
          <w:rFonts w:ascii="Times New Roman" w:eastAsia="仿宋_GB2312" w:hAnsi="Times New Roman"/>
          <w:szCs w:val="32"/>
        </w:rPr>
        <w:t>=S</w:t>
      </w:r>
      <w:r>
        <w:rPr>
          <w:rFonts w:ascii="Times New Roman" w:eastAsia="仿宋_GB2312" w:hAnsi="Times New Roman"/>
          <w:szCs w:val="32"/>
          <w:vertAlign w:val="subscript"/>
        </w:rPr>
        <w:t>资产总额</w:t>
      </w:r>
      <w:r>
        <w:rPr>
          <w:rFonts w:ascii="Times New Roman" w:eastAsia="仿宋_GB2312" w:hAnsi="Times New Roman"/>
          <w:szCs w:val="32"/>
        </w:rPr>
        <w:t>×30</w:t>
      </w:r>
    </w:p>
    <w:p w:rsidR="00B01495" w:rsidRDefault="00B01495" w:rsidP="00B01495">
      <w:pPr>
        <w:pStyle w:val="2"/>
        <w:autoSpaceDE w:val="0"/>
        <w:autoSpaceDN w:val="0"/>
        <w:spacing w:line="579" w:lineRule="exact"/>
        <w:ind w:leftChars="200" w:left="640" w:firstLineChars="0" w:firstLine="0"/>
        <w:jc w:val="both"/>
        <w:rPr>
          <w:rFonts w:ascii="Times New Roman" w:eastAsia="仿宋_GB2312" w:hAnsi="Times New Roman"/>
          <w:szCs w:val="32"/>
        </w:rPr>
      </w:pPr>
      <w:r>
        <w:rPr>
          <w:rFonts w:ascii="Times New Roman" w:eastAsia="仿宋_GB2312" w:hAnsi="Times New Roman"/>
          <w:szCs w:val="32"/>
        </w:rPr>
        <w:t>Q</w:t>
      </w:r>
      <w:r>
        <w:rPr>
          <w:rFonts w:ascii="Times New Roman" w:eastAsia="仿宋_GB2312" w:hAnsi="Times New Roman"/>
          <w:szCs w:val="32"/>
          <w:vertAlign w:val="subscript"/>
        </w:rPr>
        <w:t>售电量</w:t>
      </w:r>
      <w:r>
        <w:rPr>
          <w:rFonts w:ascii="Times New Roman" w:eastAsia="仿宋_GB2312" w:hAnsi="Times New Roman"/>
          <w:szCs w:val="32"/>
        </w:rPr>
        <w:t xml:space="preserve">: </w:t>
      </w:r>
      <w:r>
        <w:rPr>
          <w:rFonts w:ascii="Times New Roman" w:eastAsia="仿宋_GB2312" w:hAnsi="Times New Roman"/>
          <w:szCs w:val="32"/>
        </w:rPr>
        <w:t>指售电企业可从事年售电量，单位：亿千瓦时；</w:t>
      </w:r>
    </w:p>
    <w:p w:rsidR="00B01495" w:rsidRDefault="00B01495" w:rsidP="00B01495">
      <w:pPr>
        <w:pStyle w:val="2"/>
        <w:autoSpaceDE w:val="0"/>
        <w:autoSpaceDN w:val="0"/>
        <w:spacing w:line="579" w:lineRule="exact"/>
        <w:ind w:leftChars="200" w:left="640" w:firstLineChars="0" w:firstLine="0"/>
        <w:jc w:val="both"/>
        <w:rPr>
          <w:rFonts w:ascii="Times New Roman" w:eastAsia="仿宋_GB2312" w:hAnsi="Times New Roman"/>
          <w:kern w:val="0"/>
          <w:szCs w:val="32"/>
        </w:rPr>
      </w:pPr>
      <w:r>
        <w:rPr>
          <w:rFonts w:ascii="Times New Roman" w:eastAsia="仿宋_GB2312" w:hAnsi="Times New Roman"/>
          <w:szCs w:val="32"/>
        </w:rPr>
        <w:t>S</w:t>
      </w:r>
      <w:r>
        <w:rPr>
          <w:rFonts w:ascii="Times New Roman" w:eastAsia="仿宋_GB2312" w:hAnsi="Times New Roman"/>
          <w:szCs w:val="32"/>
          <w:vertAlign w:val="subscript"/>
        </w:rPr>
        <w:t>资产总额</w:t>
      </w:r>
      <w:r>
        <w:rPr>
          <w:rFonts w:ascii="Times New Roman" w:eastAsia="仿宋_GB2312" w:hAnsi="Times New Roman"/>
          <w:szCs w:val="32"/>
        </w:rPr>
        <w:t>：指售电企业资产总额，单位：亿元。</w:t>
      </w:r>
    </w:p>
    <w:p w:rsidR="00B01495" w:rsidRDefault="00B01495" w:rsidP="00B01495">
      <w:pPr>
        <w:pStyle w:val="2"/>
        <w:numPr>
          <w:ilvl w:val="255"/>
          <w:numId w:val="0"/>
        </w:numPr>
        <w:autoSpaceDE w:val="0"/>
        <w:autoSpaceDN w:val="0"/>
        <w:spacing w:line="579" w:lineRule="exact"/>
        <w:ind w:firstLine="630"/>
        <w:jc w:val="both"/>
        <w:rPr>
          <w:rFonts w:ascii="Times New Roman" w:eastAsia="仿宋_GB2312" w:hAnsi="Times New Roman"/>
          <w:kern w:val="0"/>
          <w:szCs w:val="32"/>
        </w:rPr>
      </w:pPr>
      <w:r>
        <w:rPr>
          <w:rFonts w:ascii="Times New Roman" w:eastAsia="仿宋_GB2312" w:hAnsi="Times New Roman" w:hint="eastAsia"/>
          <w:kern w:val="0"/>
          <w:szCs w:val="32"/>
        </w:rPr>
        <w:t>1.</w:t>
      </w:r>
      <w:r>
        <w:rPr>
          <w:rFonts w:ascii="Times New Roman" w:eastAsia="仿宋_GB2312" w:hAnsi="Times New Roman"/>
          <w:kern w:val="0"/>
          <w:szCs w:val="32"/>
        </w:rPr>
        <w:t>资产总额在</w:t>
      </w:r>
      <w:r>
        <w:rPr>
          <w:rFonts w:ascii="Times New Roman" w:eastAsia="仿宋_GB2312" w:hAnsi="Times New Roman"/>
          <w:kern w:val="0"/>
          <w:szCs w:val="32"/>
        </w:rPr>
        <w:t>2</w:t>
      </w:r>
      <w:r>
        <w:rPr>
          <w:rFonts w:ascii="Times New Roman" w:eastAsia="仿宋_GB2312" w:hAnsi="Times New Roman"/>
          <w:kern w:val="0"/>
          <w:szCs w:val="32"/>
        </w:rPr>
        <w:t>亿元人民币以上的，不限制其售电量。</w:t>
      </w:r>
    </w:p>
    <w:p w:rsidR="00B01495" w:rsidRDefault="00B01495" w:rsidP="00B01495">
      <w:pPr>
        <w:pStyle w:val="2"/>
        <w:numPr>
          <w:ilvl w:val="255"/>
          <w:numId w:val="0"/>
        </w:numPr>
        <w:autoSpaceDE w:val="0"/>
        <w:autoSpaceDN w:val="0"/>
        <w:spacing w:line="579" w:lineRule="exact"/>
        <w:ind w:firstLine="630"/>
        <w:jc w:val="both"/>
        <w:rPr>
          <w:rFonts w:ascii="Times New Roman" w:eastAsia="仿宋_GB2312" w:hAnsi="Times New Roman"/>
          <w:kern w:val="0"/>
        </w:rPr>
      </w:pPr>
      <w:r>
        <w:rPr>
          <w:rFonts w:ascii="Times New Roman" w:eastAsia="仿宋_GB2312" w:hAnsi="Times New Roman" w:hint="eastAsia"/>
          <w:kern w:val="0"/>
          <w:szCs w:val="32"/>
        </w:rPr>
        <w:t>2.</w:t>
      </w:r>
      <w:r>
        <w:rPr>
          <w:rFonts w:ascii="Times New Roman" w:eastAsia="仿宋_GB2312" w:hAnsi="Times New Roman"/>
          <w:kern w:val="0"/>
          <w:szCs w:val="32"/>
        </w:rPr>
        <w:t>拥有配电网经营权的售电企业，其注册资本不低于其总资产的</w:t>
      </w:r>
      <w:r>
        <w:rPr>
          <w:rFonts w:ascii="Times New Roman" w:eastAsia="仿宋_GB2312" w:hAnsi="Times New Roman"/>
          <w:kern w:val="0"/>
          <w:szCs w:val="32"/>
        </w:rPr>
        <w:t>20%</w:t>
      </w:r>
      <w:r>
        <w:rPr>
          <w:rFonts w:ascii="Times New Roman" w:eastAsia="仿宋_GB2312" w:hAnsi="Times New Roman"/>
          <w:kern w:val="0"/>
          <w:szCs w:val="32"/>
        </w:rPr>
        <w:t>。</w:t>
      </w:r>
    </w:p>
    <w:p w:rsidR="00B01495" w:rsidRDefault="00B01495" w:rsidP="00B01495">
      <w:pPr>
        <w:autoSpaceDE w:val="0"/>
        <w:autoSpaceDN w:val="0"/>
        <w:spacing w:line="579" w:lineRule="exact"/>
        <w:ind w:firstLineChars="200" w:firstLine="640"/>
        <w:rPr>
          <w:kern w:val="0"/>
          <w:szCs w:val="32"/>
        </w:rPr>
      </w:pPr>
      <w:r>
        <w:rPr>
          <w:kern w:val="0"/>
          <w:szCs w:val="32"/>
        </w:rPr>
        <w:t>（三）应具有与售电规模相适应的固定经营场所及电力市场技术支持系统需要的信息系统和客户服务平台，能够满足参加市场交易的报价、信息报送、合同签订、客户服务等功能。拥有</w:t>
      </w:r>
      <w:r>
        <w:rPr>
          <w:kern w:val="0"/>
          <w:szCs w:val="32"/>
        </w:rPr>
        <w:t>10</w:t>
      </w:r>
      <w:r>
        <w:rPr>
          <w:kern w:val="0"/>
          <w:szCs w:val="32"/>
        </w:rPr>
        <w:t>名及以上专业人员，掌握电力系统基本技术、经济专业知识，具备电能管理、节能管理、需求侧管理等能力，有三年及以上工作经验。至少拥有一名高级职称和三名</w:t>
      </w:r>
      <w:r>
        <w:rPr>
          <w:kern w:val="0"/>
          <w:szCs w:val="32"/>
        </w:rPr>
        <w:lastRenderedPageBreak/>
        <w:t>中级职称的专业管理人员。</w:t>
      </w:r>
    </w:p>
    <w:p w:rsidR="00B01495" w:rsidRDefault="00B01495" w:rsidP="00B01495">
      <w:pPr>
        <w:autoSpaceDE w:val="0"/>
        <w:autoSpaceDN w:val="0"/>
        <w:spacing w:line="579" w:lineRule="exact"/>
        <w:ind w:firstLineChars="200" w:firstLine="640"/>
        <w:rPr>
          <w:kern w:val="0"/>
          <w:szCs w:val="32"/>
        </w:rPr>
      </w:pPr>
      <w:r>
        <w:rPr>
          <w:kern w:val="0"/>
          <w:szCs w:val="32"/>
        </w:rPr>
        <w:t>（四）无不良信用记录，并按照规定要求做出信用承诺，确保诚实守信经营。</w:t>
      </w:r>
    </w:p>
    <w:p w:rsidR="00B01495" w:rsidRDefault="00B01495" w:rsidP="00B01495">
      <w:pPr>
        <w:autoSpaceDE w:val="0"/>
        <w:autoSpaceDN w:val="0"/>
        <w:spacing w:line="579" w:lineRule="exact"/>
        <w:ind w:firstLineChars="200" w:firstLine="640"/>
        <w:rPr>
          <w:kern w:val="0"/>
          <w:szCs w:val="32"/>
        </w:rPr>
      </w:pPr>
      <w:r>
        <w:rPr>
          <w:kern w:val="0"/>
          <w:szCs w:val="32"/>
        </w:rPr>
        <w:t>（五）拥有配电网经营权的售电企业应取得电力业务许可证（供电类），并符合其他有关规定</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kern w:val="0"/>
          <w:szCs w:val="32"/>
        </w:rPr>
      </w:pPr>
      <w:r>
        <w:rPr>
          <w:rFonts w:ascii="Times New Roman" w:eastAsia="仿宋_GB2312" w:hAnsi="Times New Roman"/>
          <w:kern w:val="0"/>
          <w:szCs w:val="32"/>
        </w:rPr>
        <w:t>参与市场交易的批发市场用户和零售用户两类电力用户，全电量进入市场，不得随意退出市场。电力用户合同周期内只能向一个售电企业购电，本规则另有规定除外。售电企业与电力用户合同期限到每年</w:t>
      </w:r>
      <w:r>
        <w:rPr>
          <w:rFonts w:ascii="Times New Roman" w:eastAsia="仿宋_GB2312" w:hAnsi="Times New Roman"/>
          <w:kern w:val="0"/>
          <w:szCs w:val="32"/>
        </w:rPr>
        <w:t>12</w:t>
      </w:r>
      <w:r>
        <w:rPr>
          <w:rFonts w:ascii="Times New Roman" w:eastAsia="仿宋_GB2312" w:hAnsi="Times New Roman"/>
          <w:kern w:val="0"/>
          <w:szCs w:val="32"/>
        </w:rPr>
        <w:t>月</w:t>
      </w:r>
      <w:r>
        <w:rPr>
          <w:rFonts w:ascii="Times New Roman" w:eastAsia="仿宋_GB2312" w:hAnsi="Times New Roman"/>
          <w:kern w:val="0"/>
          <w:szCs w:val="32"/>
        </w:rPr>
        <w:t>31</w:t>
      </w:r>
      <w:r>
        <w:rPr>
          <w:rFonts w:ascii="Times New Roman" w:eastAsia="仿宋_GB2312" w:hAnsi="Times New Roman"/>
          <w:kern w:val="0"/>
          <w:szCs w:val="32"/>
        </w:rPr>
        <w:t>日。</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kern w:val="0"/>
          <w:szCs w:val="32"/>
        </w:rPr>
      </w:pPr>
      <w:r>
        <w:rPr>
          <w:rFonts w:ascii="Times New Roman" w:eastAsia="仿宋_GB2312" w:hAnsi="Times New Roman"/>
          <w:kern w:val="0"/>
          <w:szCs w:val="32"/>
        </w:rPr>
        <w:t>市场主体在履行完所有交易合同和交易结算的情况下，可自愿申请退出市场。</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kern w:val="0"/>
          <w:szCs w:val="32"/>
        </w:rPr>
      </w:pPr>
      <w:r>
        <w:rPr>
          <w:rFonts w:ascii="Times New Roman" w:eastAsia="仿宋_GB2312" w:hAnsi="Times New Roman"/>
          <w:kern w:val="0"/>
          <w:szCs w:val="32"/>
        </w:rPr>
        <w:t>市场主体注册信息变更或者撤销注册，应向电力交易机构提出注册信息变更或撤销注册申请，经公示同意后，方可变更或者撤销注册，公示期为</w:t>
      </w:r>
      <w:r>
        <w:rPr>
          <w:rFonts w:ascii="Times New Roman" w:eastAsia="仿宋_GB2312" w:hAnsi="Times New Roman"/>
          <w:kern w:val="0"/>
          <w:szCs w:val="32"/>
        </w:rPr>
        <w:t>7</w:t>
      </w:r>
      <w:r>
        <w:rPr>
          <w:rFonts w:ascii="Times New Roman" w:eastAsia="仿宋_GB2312" w:hAnsi="Times New Roman"/>
          <w:kern w:val="0"/>
          <w:szCs w:val="32"/>
        </w:rPr>
        <w:t>个工作日。当已完成注册的市场主体不能继续满足市场准入条件时，给予一定整改期限，整改期限结束后，仍然不能满足市场准入条件的，经</w:t>
      </w:r>
      <w:r>
        <w:rPr>
          <w:rFonts w:ascii="Times New Roman" w:eastAsia="仿宋_GB2312" w:hAnsi="Times New Roman"/>
          <w:color w:val="000000"/>
          <w:kern w:val="0"/>
          <w:szCs w:val="32"/>
        </w:rPr>
        <w:t>省发展改革委（能源局）和浙江能源监管办</w:t>
      </w:r>
      <w:r>
        <w:rPr>
          <w:rFonts w:ascii="Times New Roman" w:eastAsia="仿宋_GB2312" w:hAnsi="Times New Roman"/>
          <w:kern w:val="0"/>
          <w:szCs w:val="32"/>
        </w:rPr>
        <w:t>核实并从市场主体目录中剔除，电力交易机构负责撤销注册。</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kern w:val="0"/>
          <w:szCs w:val="32"/>
        </w:rPr>
      </w:pPr>
      <w:r>
        <w:rPr>
          <w:rFonts w:ascii="Times New Roman" w:eastAsia="仿宋_GB2312" w:hAnsi="Times New Roman"/>
          <w:kern w:val="0"/>
          <w:szCs w:val="32"/>
        </w:rPr>
        <w:t>市场主体存在违反国家有关法律法规和产业政策规定、严重违反市场规则、发生重大违约行为、恶意扰乱市场秩序、未按规定履行信息披露义务、拒绝接受监督检查等情形的，由省发展改革委（能源局）、浙江能源监管办根据职能组织调查确认，提出警告，勒令整改。拒不整改的，经过公示等有关程序后纳入涉电严重失信企业黑名单，</w:t>
      </w:r>
      <w:r>
        <w:rPr>
          <w:rFonts w:ascii="Times New Roman" w:eastAsia="仿宋_GB2312" w:hAnsi="Times New Roman"/>
          <w:kern w:val="0"/>
          <w:szCs w:val="32"/>
        </w:rPr>
        <w:lastRenderedPageBreak/>
        <w:t>强制退出市场的直接纳入黑名单，并书面通知电力交易机构和电网企业，由电力交易机构对市场主体进行强制注销，有关法人、单位和机构情况记入信用评价体系，不得再进入市场。构成行政违法的应当予以行政处罚，由浙江能源监管办依法调查处理。</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kern w:val="0"/>
          <w:szCs w:val="32"/>
        </w:rPr>
      </w:pPr>
      <w:r>
        <w:rPr>
          <w:rFonts w:ascii="Times New Roman" w:eastAsia="仿宋_GB2312" w:hAnsi="Times New Roman"/>
          <w:kern w:val="0"/>
          <w:szCs w:val="32"/>
        </w:rPr>
        <w:t>符合准入条件但未选择市场交易的电力用户，仍执行目录电价。被强制退出市场的以及已参与后自愿退出市场的电力用户，原则上</w:t>
      </w:r>
      <w:r>
        <w:rPr>
          <w:rFonts w:ascii="Times New Roman" w:eastAsia="仿宋_GB2312" w:hAnsi="Times New Roman"/>
          <w:kern w:val="0"/>
          <w:szCs w:val="32"/>
        </w:rPr>
        <w:t>3</w:t>
      </w:r>
      <w:r>
        <w:rPr>
          <w:rFonts w:ascii="Times New Roman" w:eastAsia="仿宋_GB2312" w:hAnsi="Times New Roman"/>
          <w:kern w:val="0"/>
          <w:szCs w:val="32"/>
        </w:rPr>
        <w:t>年内不得再进入市场，由电力用户属地电网企业或其它拥有配电网运营权的售电企业履行保底供电义务，保底供电电度电价暂按政府核定的目录电价的</w:t>
      </w:r>
      <w:r>
        <w:rPr>
          <w:rFonts w:ascii="Times New Roman" w:eastAsia="仿宋_GB2312" w:hAnsi="Times New Roman"/>
          <w:kern w:val="0"/>
          <w:szCs w:val="32"/>
        </w:rPr>
        <w:t>1.2</w:t>
      </w:r>
      <w:r>
        <w:rPr>
          <w:rFonts w:ascii="Times New Roman" w:eastAsia="仿宋_GB2312" w:hAnsi="Times New Roman"/>
          <w:kern w:val="0"/>
          <w:szCs w:val="32"/>
        </w:rPr>
        <w:t>倍执行，超过目录电价部分收取的电费纳入偏差调整资金管理。</w:t>
      </w:r>
    </w:p>
    <w:p w:rsidR="00B01495" w:rsidRDefault="00B01495" w:rsidP="00B01495">
      <w:pPr>
        <w:pStyle w:val="2"/>
        <w:spacing w:line="579" w:lineRule="exact"/>
        <w:ind w:firstLineChars="0" w:firstLine="640"/>
        <w:jc w:val="both"/>
        <w:outlineLvl w:val="2"/>
        <w:rPr>
          <w:rFonts w:ascii="Times New Roman" w:eastAsia="仿宋_GB2312" w:hAnsi="Times New Roman"/>
          <w:szCs w:val="32"/>
        </w:rPr>
      </w:pPr>
      <w:r>
        <w:rPr>
          <w:rFonts w:ascii="Times New Roman" w:eastAsia="仿宋_GB2312" w:hAnsi="Times New Roman"/>
          <w:szCs w:val="32"/>
        </w:rPr>
        <w:t>批发市场用户进入电力批发交易后自愿退出的，须售电企业代理参与电力零售交易。</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kern w:val="0"/>
          <w:szCs w:val="32"/>
        </w:rPr>
      </w:pPr>
      <w:r>
        <w:rPr>
          <w:rFonts w:ascii="Times New Roman" w:eastAsia="仿宋_GB2312" w:hAnsi="Times New Roman"/>
          <w:kern w:val="0"/>
          <w:szCs w:val="32"/>
        </w:rPr>
        <w:t>市场主体被强制退出或者自愿退出市场的，按合同约定承担相应违约责任，电网企业要依法最大限度满足电力用户的用电需要。</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kern w:val="0"/>
          <w:szCs w:val="32"/>
        </w:rPr>
      </w:pPr>
      <w:r>
        <w:rPr>
          <w:rFonts w:ascii="Times New Roman" w:eastAsia="仿宋_GB2312" w:hAnsi="Times New Roman"/>
          <w:kern w:val="0"/>
          <w:szCs w:val="32"/>
        </w:rPr>
        <w:t>售电企业因运营不善、资产重组或者破产倒闭等特殊原因退出市场的，应至少提前</w:t>
      </w:r>
      <w:r>
        <w:rPr>
          <w:rFonts w:ascii="Times New Roman" w:eastAsia="仿宋_GB2312" w:hAnsi="Times New Roman"/>
          <w:kern w:val="0"/>
          <w:szCs w:val="32"/>
        </w:rPr>
        <w:t>30</w:t>
      </w:r>
      <w:r>
        <w:rPr>
          <w:rFonts w:ascii="Times New Roman" w:eastAsia="仿宋_GB2312" w:hAnsi="Times New Roman"/>
          <w:kern w:val="0"/>
          <w:szCs w:val="32"/>
        </w:rPr>
        <w:t>个工作日通知省发展改革委（能源局）、浙江能源监管办、电力交易机构以及电网企业和电力用户等相关方，并向电力交易机构提交撤销注册申请。退出之前，原则上售电企业应将所有已签订的购售电合同履行完毕，并处理好相关事宜，否则不得再参与市场。</w:t>
      </w:r>
    </w:p>
    <w:p w:rsidR="00B01495" w:rsidRDefault="00B01495" w:rsidP="00B01495">
      <w:pPr>
        <w:spacing w:line="579" w:lineRule="exact"/>
        <w:ind w:firstLineChars="200" w:firstLine="640"/>
        <w:rPr>
          <w:kern w:val="0"/>
          <w:szCs w:val="32"/>
        </w:rPr>
      </w:pPr>
      <w:r>
        <w:rPr>
          <w:kern w:val="0"/>
          <w:szCs w:val="32"/>
        </w:rPr>
        <w:lastRenderedPageBreak/>
        <w:t>电力用户无法履约的，应至少提前</w:t>
      </w:r>
      <w:r>
        <w:rPr>
          <w:kern w:val="0"/>
          <w:szCs w:val="32"/>
        </w:rPr>
        <w:t>30</w:t>
      </w:r>
      <w:r>
        <w:rPr>
          <w:kern w:val="0"/>
          <w:szCs w:val="32"/>
        </w:rPr>
        <w:t>个工作日书面告知电网企业、相关售电企业、电力交易机构以及其他相关方，并向电力交易机构提交撤销注册申请，原则上将所有已签订的购售电合同履行完毕，并处理好相关事宜。</w:t>
      </w:r>
    </w:p>
    <w:p w:rsidR="00B01495" w:rsidRDefault="00B01495" w:rsidP="00B01495">
      <w:pPr>
        <w:pStyle w:val="2"/>
        <w:numPr>
          <w:ilvl w:val="0"/>
          <w:numId w:val="3"/>
        </w:numPr>
        <w:spacing w:line="579" w:lineRule="exact"/>
        <w:ind w:left="0" w:firstLineChars="0" w:firstLine="0"/>
        <w:jc w:val="center"/>
        <w:outlineLvl w:val="1"/>
        <w:rPr>
          <w:rFonts w:ascii="Times New Roman" w:eastAsia="楷体_GB2312" w:hAnsi="Times New Roman"/>
          <w:szCs w:val="32"/>
        </w:rPr>
      </w:pPr>
      <w:r>
        <w:rPr>
          <w:rFonts w:ascii="Times New Roman" w:eastAsia="楷体_GB2312" w:hAnsi="Times New Roman"/>
          <w:szCs w:val="32"/>
        </w:rPr>
        <w:t>市场注册</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参加浙江售电市场交易的发电企业和电力用户（由售电企业代理的用户除外），按照承诺、注册、备案的流程，在电力交易平台办理市场注册手续，获取交易资格。</w:t>
      </w:r>
    </w:p>
    <w:p w:rsidR="00B01495" w:rsidRDefault="00B01495" w:rsidP="00B01495">
      <w:pPr>
        <w:pStyle w:val="2"/>
        <w:spacing w:line="579" w:lineRule="exact"/>
        <w:ind w:firstLineChars="0" w:firstLine="640"/>
        <w:jc w:val="both"/>
        <w:outlineLvl w:val="2"/>
        <w:rPr>
          <w:rFonts w:ascii="Times New Roman" w:eastAsia="仿宋_GB2312" w:hAnsi="Times New Roman"/>
          <w:szCs w:val="32"/>
        </w:rPr>
      </w:pPr>
      <w:r>
        <w:rPr>
          <w:rFonts w:ascii="Times New Roman" w:eastAsia="仿宋_GB2312" w:hAnsi="Times New Roman"/>
          <w:szCs w:val="32"/>
        </w:rPr>
        <w:t>承诺流程：发电企业和电力用户按固定格式的信用承诺书，准确填写相关信息，由本单位法人代表签署并加盖单位公章。</w:t>
      </w:r>
    </w:p>
    <w:p w:rsidR="00B01495" w:rsidRDefault="00B01495" w:rsidP="00B01495">
      <w:pPr>
        <w:pStyle w:val="2"/>
        <w:spacing w:line="579" w:lineRule="exact"/>
        <w:ind w:firstLineChars="0" w:firstLine="640"/>
        <w:jc w:val="both"/>
        <w:outlineLvl w:val="2"/>
        <w:rPr>
          <w:rFonts w:ascii="Times New Roman" w:eastAsia="仿宋_GB2312" w:hAnsi="Times New Roman"/>
          <w:color w:val="000000"/>
          <w:szCs w:val="32"/>
        </w:rPr>
      </w:pPr>
      <w:r>
        <w:rPr>
          <w:rFonts w:ascii="Times New Roman" w:eastAsia="仿宋_GB2312" w:hAnsi="Times New Roman"/>
          <w:szCs w:val="32"/>
        </w:rPr>
        <w:t>注册流程：</w:t>
      </w:r>
      <w:r>
        <w:rPr>
          <w:rFonts w:ascii="Times New Roman" w:eastAsia="仿宋_GB2312" w:hAnsi="Times New Roman"/>
          <w:color w:val="000000"/>
          <w:szCs w:val="32"/>
        </w:rPr>
        <w:t>发电企业和电力用户在电力交易平台办理注册，填写包括企业基本信息、商务信息、机组信息以及用电单元信息等</w:t>
      </w:r>
      <w:r>
        <w:rPr>
          <w:rFonts w:ascii="Times New Roman" w:eastAsia="仿宋_GB2312" w:hAnsi="Times New Roman"/>
          <w:szCs w:val="32"/>
        </w:rPr>
        <w:t>注册</w:t>
      </w:r>
      <w:r>
        <w:rPr>
          <w:rFonts w:ascii="Times New Roman" w:eastAsia="仿宋_GB2312" w:hAnsi="Times New Roman"/>
          <w:color w:val="000000"/>
          <w:szCs w:val="32"/>
        </w:rPr>
        <w:t>信息，扫描上传公司营业执照等材料。电力交易机构在收到发电企业和电力用户的注册申请后，对注册信息资料进行形式检查，并将检查结果告知发电企业和电力用户。对资料提供不全或不规范的，发电企业和电力用户应按要求对信息和资料进行补充和完善。</w:t>
      </w:r>
    </w:p>
    <w:p w:rsidR="00B01495" w:rsidRDefault="00B01495" w:rsidP="00B01495">
      <w:pPr>
        <w:pStyle w:val="2"/>
        <w:spacing w:line="579" w:lineRule="exact"/>
        <w:ind w:firstLine="640"/>
        <w:jc w:val="both"/>
        <w:outlineLvl w:val="2"/>
        <w:rPr>
          <w:rFonts w:ascii="Times New Roman" w:eastAsia="仿宋_GB2312" w:hAnsi="Times New Roman"/>
          <w:color w:val="000000"/>
          <w:szCs w:val="32"/>
        </w:rPr>
      </w:pPr>
      <w:r>
        <w:rPr>
          <w:rFonts w:ascii="Times New Roman" w:eastAsia="仿宋_GB2312" w:hAnsi="Times New Roman"/>
          <w:color w:val="000000"/>
          <w:szCs w:val="32"/>
        </w:rPr>
        <w:t>备案流程：</w:t>
      </w:r>
      <w:r>
        <w:rPr>
          <w:rFonts w:ascii="Times New Roman" w:eastAsia="仿宋_GB2312" w:hAnsi="Times New Roman"/>
          <w:szCs w:val="32"/>
        </w:rPr>
        <w:t>电力交易机构按月汇总发电企业和电力用户的注册情况，向省发展改革委（能源局）、浙江能源监管办备案。</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kern w:val="0"/>
          <w:szCs w:val="32"/>
        </w:rPr>
      </w:pPr>
      <w:r>
        <w:rPr>
          <w:rFonts w:ascii="Times New Roman" w:eastAsia="仿宋_GB2312" w:hAnsi="Times New Roman"/>
          <w:szCs w:val="32"/>
        </w:rPr>
        <w:t>参加浙江售电市场交易</w:t>
      </w:r>
      <w:r>
        <w:rPr>
          <w:rFonts w:ascii="Times New Roman" w:eastAsia="仿宋_GB2312" w:hAnsi="Times New Roman"/>
          <w:kern w:val="0"/>
          <w:szCs w:val="32"/>
        </w:rPr>
        <w:t>的售电企业，按照</w:t>
      </w:r>
      <w:r>
        <w:rPr>
          <w:rFonts w:ascii="Times New Roman" w:eastAsia="仿宋_GB2312" w:hAnsi="Times New Roman"/>
          <w:color w:val="000000"/>
        </w:rPr>
        <w:t>“</w:t>
      </w:r>
      <w:r>
        <w:rPr>
          <w:rFonts w:ascii="Times New Roman" w:eastAsia="仿宋_GB2312" w:hAnsi="Times New Roman"/>
          <w:color w:val="000000"/>
          <w:szCs w:val="32"/>
        </w:rPr>
        <w:t>一承诺、一注册、一公示、三备案</w:t>
      </w:r>
      <w:r>
        <w:rPr>
          <w:rFonts w:ascii="Times New Roman" w:eastAsia="仿宋_GB2312" w:hAnsi="Times New Roman"/>
          <w:color w:val="000000"/>
          <w:szCs w:val="32"/>
        </w:rPr>
        <w:t>”</w:t>
      </w:r>
      <w:r>
        <w:rPr>
          <w:rFonts w:ascii="Times New Roman" w:eastAsia="仿宋_GB2312" w:hAnsi="Times New Roman"/>
          <w:color w:val="000000"/>
          <w:szCs w:val="32"/>
        </w:rPr>
        <w:t>的流程，在电力交易平</w:t>
      </w:r>
      <w:r>
        <w:rPr>
          <w:rFonts w:ascii="Times New Roman" w:eastAsia="仿宋_GB2312" w:hAnsi="Times New Roman"/>
          <w:color w:val="000000"/>
          <w:szCs w:val="32"/>
        </w:rPr>
        <w:lastRenderedPageBreak/>
        <w:t>台办理市场注册手续，获取交易资格。</w:t>
      </w:r>
    </w:p>
    <w:p w:rsidR="00B01495" w:rsidRDefault="00B01495" w:rsidP="00B01495">
      <w:pPr>
        <w:pStyle w:val="2"/>
        <w:spacing w:line="579" w:lineRule="exact"/>
        <w:ind w:firstLineChars="0" w:firstLine="640"/>
        <w:jc w:val="both"/>
        <w:outlineLvl w:val="2"/>
        <w:rPr>
          <w:rFonts w:ascii="Times New Roman" w:eastAsia="仿宋_GB2312" w:hAnsi="Times New Roman"/>
          <w:color w:val="000000"/>
          <w:szCs w:val="32"/>
        </w:rPr>
      </w:pPr>
      <w:r>
        <w:rPr>
          <w:rFonts w:ascii="Times New Roman" w:eastAsia="仿宋_GB2312" w:hAnsi="Times New Roman"/>
          <w:color w:val="000000"/>
          <w:szCs w:val="32"/>
        </w:rPr>
        <w:t>“</w:t>
      </w:r>
      <w:r>
        <w:rPr>
          <w:rFonts w:ascii="Times New Roman" w:eastAsia="仿宋_GB2312" w:hAnsi="Times New Roman"/>
          <w:color w:val="000000"/>
          <w:szCs w:val="32"/>
        </w:rPr>
        <w:t>一承诺</w:t>
      </w:r>
      <w:r>
        <w:rPr>
          <w:rFonts w:ascii="Times New Roman" w:eastAsia="仿宋_GB2312" w:hAnsi="Times New Roman"/>
          <w:color w:val="000000"/>
          <w:szCs w:val="32"/>
        </w:rPr>
        <w:t>”</w:t>
      </w:r>
      <w:r>
        <w:rPr>
          <w:rFonts w:ascii="Times New Roman" w:eastAsia="仿宋_GB2312" w:hAnsi="Times New Roman"/>
          <w:color w:val="000000"/>
          <w:szCs w:val="32"/>
        </w:rPr>
        <w:t>：售电企业按固定格式的信用承诺书，准确填写相关信息，由本单位法人代表签署并加盖单位公章。</w:t>
      </w:r>
    </w:p>
    <w:p w:rsidR="00B01495" w:rsidRDefault="00B01495" w:rsidP="00B01495">
      <w:pPr>
        <w:pStyle w:val="2"/>
        <w:spacing w:line="579" w:lineRule="exact"/>
        <w:ind w:firstLineChars="0" w:firstLine="640"/>
        <w:jc w:val="both"/>
        <w:outlineLvl w:val="2"/>
        <w:rPr>
          <w:rFonts w:ascii="Times New Roman" w:eastAsia="仿宋_GB2312" w:hAnsi="Times New Roman"/>
          <w:color w:val="000000"/>
          <w:szCs w:val="32"/>
        </w:rPr>
      </w:pPr>
      <w:r>
        <w:rPr>
          <w:rFonts w:ascii="Times New Roman" w:eastAsia="仿宋_GB2312" w:hAnsi="Times New Roman"/>
          <w:color w:val="000000"/>
          <w:szCs w:val="32"/>
        </w:rPr>
        <w:t>“</w:t>
      </w:r>
      <w:r>
        <w:rPr>
          <w:rFonts w:ascii="Times New Roman" w:eastAsia="仿宋_GB2312" w:hAnsi="Times New Roman"/>
          <w:color w:val="000000"/>
          <w:szCs w:val="32"/>
        </w:rPr>
        <w:t>一注册</w:t>
      </w:r>
      <w:r>
        <w:rPr>
          <w:rFonts w:ascii="Times New Roman" w:eastAsia="仿宋_GB2312" w:hAnsi="Times New Roman"/>
          <w:color w:val="000000"/>
          <w:szCs w:val="32"/>
        </w:rPr>
        <w:t>”</w:t>
      </w:r>
      <w:r>
        <w:rPr>
          <w:rFonts w:ascii="Times New Roman" w:eastAsia="仿宋_GB2312" w:hAnsi="Times New Roman"/>
          <w:color w:val="000000"/>
          <w:szCs w:val="32"/>
        </w:rPr>
        <w:t>：售电企业在电力交易平台申请注册，填写并提供包括企业工商基本信息、专业人员、公司资产、电力市场技术支持系统及经营场所等信息资料。电力交易机构在收到售电企业的注册申请后，对注册信息资料进行形式检查，并将检查结果告知售电企业。对资料提供不全或不规范的，售电企业应按要求对信息和资料进行补充和完善。电子资料形式检查合格后，售电企业按要求携带信用承诺书原件、相关资料原件及复印件，现场办理资料核对，核对通过的进入公示流程。</w:t>
      </w:r>
    </w:p>
    <w:p w:rsidR="00B01495" w:rsidRDefault="00B01495" w:rsidP="00B01495">
      <w:pPr>
        <w:pStyle w:val="2"/>
        <w:adjustRightInd w:val="0"/>
        <w:snapToGrid w:val="0"/>
        <w:spacing w:line="579" w:lineRule="exact"/>
        <w:ind w:firstLine="640"/>
        <w:jc w:val="both"/>
        <w:outlineLvl w:val="2"/>
        <w:rPr>
          <w:rFonts w:ascii="Times New Roman" w:eastAsia="仿宋_GB2312" w:hAnsi="Times New Roman"/>
          <w:color w:val="000000"/>
          <w:szCs w:val="32"/>
        </w:rPr>
      </w:pPr>
      <w:r>
        <w:rPr>
          <w:rFonts w:ascii="Times New Roman" w:eastAsia="仿宋_GB2312" w:hAnsi="Times New Roman"/>
          <w:color w:val="000000"/>
          <w:szCs w:val="32"/>
        </w:rPr>
        <w:t>“</w:t>
      </w:r>
      <w:r>
        <w:rPr>
          <w:rFonts w:ascii="Times New Roman" w:eastAsia="仿宋_GB2312" w:hAnsi="Times New Roman"/>
          <w:color w:val="000000"/>
          <w:szCs w:val="32"/>
        </w:rPr>
        <w:t>一公示</w:t>
      </w:r>
      <w:r>
        <w:rPr>
          <w:rFonts w:ascii="Times New Roman" w:eastAsia="仿宋_GB2312" w:hAnsi="Times New Roman"/>
          <w:color w:val="000000"/>
          <w:szCs w:val="32"/>
        </w:rPr>
        <w:t>”</w:t>
      </w:r>
      <w:r>
        <w:rPr>
          <w:rFonts w:ascii="Times New Roman" w:eastAsia="仿宋_GB2312" w:hAnsi="Times New Roman"/>
          <w:color w:val="000000"/>
          <w:szCs w:val="32"/>
        </w:rPr>
        <w:t>：按规定将市场主体提交的满足准入条件的信息、材料和信用承诺书通过电力交易平台向社会公示，同步发</w:t>
      </w:r>
      <w:r>
        <w:rPr>
          <w:rFonts w:ascii="Times New Roman" w:eastAsia="仿宋_GB2312" w:hAnsi="Times New Roman"/>
          <w:color w:val="000000"/>
          <w:szCs w:val="32"/>
        </w:rPr>
        <w:t>“</w:t>
      </w:r>
      <w:r>
        <w:rPr>
          <w:rFonts w:ascii="Times New Roman" w:eastAsia="仿宋_GB2312" w:hAnsi="Times New Roman"/>
          <w:color w:val="000000"/>
          <w:szCs w:val="32"/>
        </w:rPr>
        <w:t>信用中国</w:t>
      </w:r>
      <w:r>
        <w:rPr>
          <w:rFonts w:ascii="Times New Roman" w:eastAsia="仿宋_GB2312" w:hAnsi="Times New Roman"/>
          <w:color w:val="000000"/>
          <w:szCs w:val="32"/>
        </w:rPr>
        <w:t>”</w:t>
      </w:r>
      <w:r>
        <w:rPr>
          <w:rFonts w:ascii="Times New Roman" w:eastAsia="仿宋_GB2312" w:hAnsi="Times New Roman"/>
          <w:color w:val="000000"/>
          <w:szCs w:val="32"/>
        </w:rPr>
        <w:t>网站，公示期为</w:t>
      </w:r>
      <w:r>
        <w:rPr>
          <w:rFonts w:ascii="Times New Roman" w:eastAsia="仿宋_GB2312" w:hAnsi="Times New Roman"/>
          <w:color w:val="000000"/>
          <w:szCs w:val="32"/>
        </w:rPr>
        <w:t>1</w:t>
      </w:r>
      <w:r>
        <w:rPr>
          <w:rFonts w:ascii="Times New Roman" w:eastAsia="仿宋_GB2312" w:hAnsi="Times New Roman"/>
          <w:color w:val="000000"/>
          <w:szCs w:val="32"/>
        </w:rPr>
        <w:t>个月。公示期满无异议的售电企业，注册手续自动生效。公示期存在异议的市场主体，注册暂不生效，市场主体可自愿提交补充材料并申请再次公示；经两次公示仍存在异议的，电力交易机构可向省发展改革委（能源局）申请核实处理，由省发展改革委（能源局）会同浙江能源监管办明确是否同意注册，并书面告知电力交易机构。</w:t>
      </w:r>
    </w:p>
    <w:p w:rsidR="00B01495" w:rsidRDefault="00B01495" w:rsidP="00B01495">
      <w:pPr>
        <w:pStyle w:val="2"/>
        <w:spacing w:line="579" w:lineRule="exact"/>
        <w:ind w:firstLineChars="0" w:firstLine="640"/>
        <w:jc w:val="both"/>
        <w:outlineLvl w:val="2"/>
        <w:rPr>
          <w:rFonts w:ascii="Times New Roman" w:eastAsia="仿宋_GB2312" w:hAnsi="Times New Roman"/>
          <w:kern w:val="0"/>
          <w:szCs w:val="32"/>
        </w:rPr>
      </w:pPr>
      <w:r>
        <w:rPr>
          <w:rFonts w:ascii="Times New Roman" w:eastAsia="仿宋_GB2312" w:hAnsi="Times New Roman"/>
          <w:color w:val="000000"/>
          <w:szCs w:val="32"/>
        </w:rPr>
        <w:t>“</w:t>
      </w:r>
      <w:r>
        <w:rPr>
          <w:rFonts w:ascii="Times New Roman" w:eastAsia="仿宋_GB2312" w:hAnsi="Times New Roman"/>
          <w:color w:val="000000"/>
          <w:szCs w:val="32"/>
        </w:rPr>
        <w:t>三备案</w:t>
      </w:r>
      <w:r>
        <w:rPr>
          <w:rFonts w:ascii="Times New Roman" w:eastAsia="仿宋_GB2312" w:hAnsi="Times New Roman"/>
          <w:color w:val="000000"/>
          <w:szCs w:val="32"/>
        </w:rPr>
        <w:t>”</w:t>
      </w:r>
      <w:r>
        <w:rPr>
          <w:rFonts w:ascii="Times New Roman" w:eastAsia="仿宋_GB2312" w:hAnsi="Times New Roman"/>
          <w:color w:val="000000"/>
          <w:szCs w:val="32"/>
        </w:rPr>
        <w:t>：电力交易机构按月汇总售电企业注册情况向省发展改革委（能源局）、浙江能源监管办和政府引入的第三方征信机构备案。</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kern w:val="0"/>
          <w:szCs w:val="32"/>
        </w:rPr>
      </w:pPr>
      <w:r>
        <w:rPr>
          <w:rFonts w:ascii="Times New Roman" w:eastAsia="仿宋_GB2312" w:hAnsi="Times New Roman"/>
          <w:kern w:val="0"/>
          <w:szCs w:val="32"/>
        </w:rPr>
        <w:lastRenderedPageBreak/>
        <w:t>市场主体注册信息发生变化时，应在电力交易平台提出注册信息变更申请。电力交易机构完成信息变更形式检查后，注册信息变更生效。</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kern w:val="0"/>
          <w:szCs w:val="32"/>
        </w:rPr>
      </w:pPr>
      <w:r>
        <w:rPr>
          <w:rFonts w:ascii="Times New Roman" w:eastAsia="仿宋_GB2312" w:hAnsi="Times New Roman"/>
          <w:kern w:val="0"/>
          <w:szCs w:val="32"/>
        </w:rPr>
        <w:t>售电企业的公司名称、法定代表人、资产总额等变更属于信息变更范畴。售电企业申请注册信息变更的，应再次履行公示手续。</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kern w:val="0"/>
          <w:szCs w:val="32"/>
        </w:rPr>
        <w:t>市场主体需保证注册信息的真实性、完整性和准确性。如市场主体提供虚假注册材料、以及电力用户非法同时与多个售电企业在一个合同周期内签署购售电合同而造成的损失，均由责任方承担。电力交易机构收到市场主体提交的注册申请和注册材料后，原则上在</w:t>
      </w:r>
      <w:r>
        <w:rPr>
          <w:rFonts w:ascii="Times New Roman" w:eastAsia="仿宋_GB2312" w:hAnsi="Times New Roman"/>
          <w:kern w:val="0"/>
          <w:szCs w:val="32"/>
        </w:rPr>
        <w:t>7</w:t>
      </w:r>
      <w:r>
        <w:rPr>
          <w:rFonts w:ascii="Times New Roman" w:eastAsia="仿宋_GB2312" w:hAnsi="Times New Roman"/>
          <w:kern w:val="0"/>
          <w:szCs w:val="32"/>
        </w:rPr>
        <w:t>个工作日内完成材料完整性核验。</w:t>
      </w:r>
    </w:p>
    <w:p w:rsidR="00B01495" w:rsidRDefault="00B01495" w:rsidP="00B01495">
      <w:pPr>
        <w:pStyle w:val="2"/>
        <w:numPr>
          <w:ilvl w:val="0"/>
          <w:numId w:val="3"/>
        </w:numPr>
        <w:spacing w:line="579" w:lineRule="exact"/>
        <w:ind w:left="0" w:firstLineChars="0" w:firstLine="0"/>
        <w:jc w:val="center"/>
        <w:outlineLvl w:val="1"/>
        <w:rPr>
          <w:rFonts w:ascii="Times New Roman" w:eastAsia="楷体_GB2312" w:hAnsi="Times New Roman"/>
          <w:szCs w:val="32"/>
        </w:rPr>
      </w:pPr>
      <w:r>
        <w:rPr>
          <w:rFonts w:ascii="Times New Roman" w:eastAsia="楷体_GB2312" w:hAnsi="Times New Roman"/>
          <w:szCs w:val="32"/>
        </w:rPr>
        <w:t>市场交易基本要求</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kern w:val="0"/>
          <w:szCs w:val="32"/>
        </w:rPr>
      </w:pPr>
      <w:r>
        <w:rPr>
          <w:rFonts w:ascii="Times New Roman" w:eastAsia="仿宋_GB2312" w:hAnsi="Times New Roman"/>
          <w:kern w:val="0"/>
          <w:szCs w:val="32"/>
        </w:rPr>
        <w:t>浙江售电市场交易分为电力批发交易和电力零售交易。</w:t>
      </w:r>
    </w:p>
    <w:p w:rsidR="00B01495" w:rsidRDefault="00B01495" w:rsidP="00B01495">
      <w:pPr>
        <w:pStyle w:val="2"/>
        <w:spacing w:line="579" w:lineRule="exact"/>
        <w:ind w:firstLine="640"/>
        <w:jc w:val="both"/>
        <w:rPr>
          <w:rFonts w:ascii="Times New Roman" w:eastAsia="仿宋_GB2312" w:hAnsi="Times New Roman"/>
          <w:szCs w:val="32"/>
        </w:rPr>
      </w:pPr>
      <w:r>
        <w:rPr>
          <w:rFonts w:ascii="Times New Roman" w:eastAsia="仿宋_GB2312" w:hAnsi="Times New Roman"/>
          <w:kern w:val="0"/>
          <w:szCs w:val="32"/>
        </w:rPr>
        <w:t>电力批发交易是发电企业、售电企业、批发市场用户之间通过市场化方式进行电力交易活动的总称。电力零售交易是售电企业与零售用户开展的电力交易活动的总称。</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kern w:val="0"/>
          <w:szCs w:val="32"/>
        </w:rPr>
      </w:pPr>
      <w:r>
        <w:rPr>
          <w:rFonts w:ascii="Times New Roman" w:eastAsia="仿宋_GB2312" w:hAnsi="Times New Roman"/>
          <w:kern w:val="0"/>
          <w:szCs w:val="32"/>
        </w:rPr>
        <w:t>电力批发交易可采用双边协商、集中竞价、平台挂牌等方式进行，其中电力交易双方的供需信息应在电力交易平台上发布。</w:t>
      </w:r>
    </w:p>
    <w:p w:rsidR="00B01495" w:rsidRDefault="00B01495" w:rsidP="00B01495">
      <w:pPr>
        <w:pStyle w:val="2"/>
        <w:numPr>
          <w:ilvl w:val="0"/>
          <w:numId w:val="13"/>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双边协商交易是指市场主体之间自主协商交易电量（电力）、电价，形成双边协商交易初步意向后，经安全校核和相关方确认后形成的交易。</w:t>
      </w:r>
    </w:p>
    <w:p w:rsidR="00B01495" w:rsidRDefault="00B01495" w:rsidP="00B01495">
      <w:pPr>
        <w:pStyle w:val="2"/>
        <w:numPr>
          <w:ilvl w:val="0"/>
          <w:numId w:val="13"/>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lastRenderedPageBreak/>
        <w:t>集中竞价交易是指市场主体通过电力交易平台申报电量、电价，电力交易机构进行市场出清，经电力调度机构安全校核后，确定最终的成交对象、成交电量与成交价格等。</w:t>
      </w:r>
    </w:p>
    <w:p w:rsidR="00B01495" w:rsidRDefault="00B01495" w:rsidP="00B01495">
      <w:pPr>
        <w:pStyle w:val="2"/>
        <w:numPr>
          <w:ilvl w:val="0"/>
          <w:numId w:val="13"/>
        </w:numPr>
        <w:autoSpaceDE w:val="0"/>
        <w:autoSpaceDN w:val="0"/>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平台挂牌交易是指市场主体通过电力交易平台，根据集中竞价结果，分段申报、分段成交，经安全校核和相关方确认后形成的交易。</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kern w:val="0"/>
          <w:szCs w:val="32"/>
        </w:rPr>
      </w:pPr>
      <w:r>
        <w:rPr>
          <w:rFonts w:ascii="Times New Roman" w:eastAsia="仿宋_GB2312" w:hAnsi="Times New Roman"/>
          <w:kern w:val="0"/>
          <w:szCs w:val="32"/>
        </w:rPr>
        <w:t>市场用户分为批发市场用户和零售用户，批发市场用户指可以参加电力批发交易的用电企业；零售用户指除批发市场用户以外、允许进入浙江售电市场的其他用电企业。所有准入的市场用户均须全电量参与市场交易，其全部用电量按市场规则进行结算。</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现阶段，批发市场用户可以选择以下两种方式之一参与售电市场交易：</w:t>
      </w:r>
    </w:p>
    <w:p w:rsidR="00B01495" w:rsidRDefault="00B01495" w:rsidP="00B01495">
      <w:pPr>
        <w:pStyle w:val="2"/>
        <w:numPr>
          <w:ilvl w:val="0"/>
          <w:numId w:val="14"/>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t>参加电力批发交易，即与发电企业开展年度（月度）双边协商交易，直接参与月度集中竞价交易和平台挂牌交易。</w:t>
      </w:r>
    </w:p>
    <w:p w:rsidR="00B01495" w:rsidRDefault="00B01495" w:rsidP="00B01495">
      <w:pPr>
        <w:pStyle w:val="2"/>
        <w:numPr>
          <w:ilvl w:val="0"/>
          <w:numId w:val="14"/>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t>参加电力零售交易，即全部电量</w:t>
      </w:r>
      <w:r>
        <w:rPr>
          <w:rFonts w:ascii="Times New Roman" w:eastAsia="仿宋_GB2312" w:hAnsi="Times New Roman"/>
          <w:kern w:val="0"/>
          <w:szCs w:val="32"/>
        </w:rPr>
        <w:t>在同一合同周期内原则上通过一家售电企业购电。选择通过售电企业购电的批发市场用户视同零售用户。</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零售用户在同一合同周期内只可选择向一家售电企业购电。</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同一投资主体（含关联企业）所属的售电企业，年度（月度）双边协商交易、月度集中竞价交易和平</w:t>
      </w:r>
      <w:r>
        <w:rPr>
          <w:rFonts w:ascii="Times New Roman" w:eastAsia="仿宋_GB2312" w:hAnsi="Times New Roman"/>
          <w:szCs w:val="32"/>
        </w:rPr>
        <w:lastRenderedPageBreak/>
        <w:t>台挂牌交易总电量，原则上不应超过全省售电市场总电量的</w:t>
      </w:r>
      <w:r>
        <w:rPr>
          <w:rFonts w:ascii="Times New Roman" w:eastAsia="仿宋_GB2312" w:hAnsi="Times New Roman"/>
          <w:szCs w:val="32"/>
        </w:rPr>
        <w:t>20%</w:t>
      </w:r>
      <w:r>
        <w:rPr>
          <w:rFonts w:ascii="Times New Roman" w:eastAsia="仿宋_GB2312" w:hAnsi="Times New Roman"/>
          <w:szCs w:val="32"/>
        </w:rPr>
        <w:t>。</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符合准入条件的发电企业可以与售电企业、批发市场用户签订年度（月度）双边协议，也可直接参与月度集中竞价交易和平台挂牌交易。发电企业参与售电市场交易的发电量折扣和用煤控制目标参照年度电力直接交易试点工作方案执行。</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符合准入条件的售电企业可以代理电力用户参与售电市场，可以与符合准入条件的发电企业、电力用户签订年度（月度）双边协议，也可以直接参与月度集中竞价交易和平台挂牌交易。</w:t>
      </w:r>
    </w:p>
    <w:p w:rsidR="00B01495" w:rsidRDefault="00B01495" w:rsidP="00B01495">
      <w:pPr>
        <w:pStyle w:val="2"/>
        <w:spacing w:line="579" w:lineRule="exact"/>
        <w:ind w:firstLineChars="0" w:firstLine="0"/>
        <w:outlineLvl w:val="0"/>
        <w:rPr>
          <w:rFonts w:ascii="Times New Roman" w:eastAsia="黑体" w:hAnsi="Times New Roman"/>
          <w:szCs w:val="32"/>
        </w:rPr>
      </w:pPr>
    </w:p>
    <w:p w:rsidR="00B01495" w:rsidRDefault="00B01495" w:rsidP="00B01495">
      <w:pPr>
        <w:pStyle w:val="2"/>
        <w:numPr>
          <w:ilvl w:val="0"/>
          <w:numId w:val="1"/>
        </w:numPr>
        <w:spacing w:line="579" w:lineRule="exact"/>
        <w:ind w:left="0" w:firstLineChars="0" w:firstLine="0"/>
        <w:jc w:val="center"/>
        <w:outlineLvl w:val="0"/>
        <w:rPr>
          <w:rFonts w:ascii="Times New Roman" w:eastAsia="黑体" w:hAnsi="Times New Roman"/>
          <w:szCs w:val="32"/>
        </w:rPr>
      </w:pPr>
      <w:r>
        <w:rPr>
          <w:rFonts w:ascii="Times New Roman" w:eastAsia="黑体" w:hAnsi="Times New Roman"/>
          <w:szCs w:val="32"/>
        </w:rPr>
        <w:t>交易相关价格</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售电市场的交易价格由市场主体通过双边协商、集中竞价、挂牌等市场化方式形成，第三方不得干预，交易价格含环保和超低排放电价。</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双边协商交易的交易价格按照双方合同约定执行；集中竞价交易价格按照边际价格统一出清确定；挂牌交易价格按照摘牌成交电价确定。交易价格分为尖峰、高峰和低谷价格三种，尖峰、高峰和低谷时段按照《浙江省电网销售电价表》中规定的分时电价时段确定。交易期间，国家调整我省上网电价的，各类交易价格不作调整。</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发电企业与售电企业或批发市场用户的批发侧合同电量的结算价格即为交易价格；批发市场用户的到户</w:t>
      </w:r>
      <w:r>
        <w:rPr>
          <w:rFonts w:ascii="Times New Roman" w:eastAsia="仿宋_GB2312" w:hAnsi="Times New Roman"/>
          <w:szCs w:val="32"/>
        </w:rPr>
        <w:lastRenderedPageBreak/>
        <w:t>结算价格由交易价格、输配电价（含线损及交叉补贴）、政府性基金及附加等构成。输配电价、相关政府性基金及附加等按国家及浙江省有关规定执行。市场用户参与售电市场交易继续执行基本电价、功率因素考核等电价政策。</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单一发电企业的月度总合同成交电量（即当月全部月度交易合同电量与本年度已成交电量的当月分月电量之和</w:t>
      </w:r>
      <w:r>
        <w:rPr>
          <w:rFonts w:ascii="Times New Roman" w:eastAsia="仿宋_GB2312" w:hAnsi="Times New Roman" w:hint="eastAsia"/>
          <w:szCs w:val="32"/>
        </w:rPr>
        <w:t>，</w:t>
      </w:r>
      <w:r>
        <w:rPr>
          <w:rFonts w:ascii="Times New Roman" w:eastAsia="仿宋_GB2312" w:hAnsi="Times New Roman"/>
          <w:szCs w:val="32"/>
        </w:rPr>
        <w:t>不含未执行峰谷分时价格的用户的合同电量）的谷电比例原则上不低于本年度售电市场基准谷电占比，若该发电企业月度合同成交谷电比例不足，低谷电量不足部分（以下简称低谷缺额电量）纳入该发电企业的年度售电市场总结算电量（即总合同电量与低谷缺额电量之和）。年度售电市场基准谷电占比根据年度售电市场交易工作方案执行。本年度售电市场基准谷电占比，原则上</w:t>
      </w:r>
      <w:r>
        <w:rPr>
          <w:rFonts w:ascii="Times New Roman" w:eastAsia="仿宋_GB2312" w:hAnsi="Times New Roman" w:hint="eastAsia"/>
          <w:szCs w:val="32"/>
        </w:rPr>
        <w:t>参考</w:t>
      </w:r>
      <w:r>
        <w:rPr>
          <w:rFonts w:ascii="Times New Roman" w:eastAsia="仿宋_GB2312" w:hAnsi="Times New Roman"/>
          <w:szCs w:val="32"/>
        </w:rPr>
        <w:t>上一年度全行业用户峰谷比确定。</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集中竞价交易中，为避免市场操纵及恶性竞争，可对报价设置上限；参与市场交易机组发电能力明显大于用电需求时，可对报价设置下限。</w:t>
      </w:r>
    </w:p>
    <w:p w:rsidR="00B01495" w:rsidRDefault="00B01495" w:rsidP="00B01495">
      <w:pPr>
        <w:pStyle w:val="2"/>
        <w:spacing w:line="579" w:lineRule="exact"/>
        <w:ind w:firstLineChars="0" w:firstLine="0"/>
        <w:jc w:val="both"/>
        <w:rPr>
          <w:rFonts w:ascii="Times New Roman" w:eastAsia="仿宋_GB2312" w:hAnsi="Times New Roman"/>
          <w:szCs w:val="32"/>
        </w:rPr>
      </w:pPr>
    </w:p>
    <w:p w:rsidR="00B01495" w:rsidRDefault="00B01495" w:rsidP="00B01495">
      <w:pPr>
        <w:pStyle w:val="2"/>
        <w:numPr>
          <w:ilvl w:val="0"/>
          <w:numId w:val="1"/>
        </w:numPr>
        <w:spacing w:line="579" w:lineRule="exact"/>
        <w:ind w:left="0" w:firstLineChars="0" w:firstLine="0"/>
        <w:jc w:val="center"/>
        <w:outlineLvl w:val="0"/>
        <w:rPr>
          <w:rFonts w:ascii="Times New Roman" w:eastAsia="黑体" w:hAnsi="Times New Roman"/>
          <w:szCs w:val="32"/>
        </w:rPr>
      </w:pPr>
      <w:r>
        <w:rPr>
          <w:rFonts w:ascii="Times New Roman" w:eastAsia="黑体" w:hAnsi="Times New Roman"/>
          <w:szCs w:val="32"/>
        </w:rPr>
        <w:t>电力批发交易</w:t>
      </w:r>
    </w:p>
    <w:p w:rsidR="00B01495" w:rsidRDefault="00B01495" w:rsidP="00B01495">
      <w:pPr>
        <w:pStyle w:val="2"/>
        <w:numPr>
          <w:ilvl w:val="0"/>
          <w:numId w:val="15"/>
        </w:numPr>
        <w:spacing w:line="579" w:lineRule="exact"/>
        <w:ind w:left="0" w:firstLineChars="0" w:firstLine="0"/>
        <w:jc w:val="center"/>
        <w:outlineLvl w:val="1"/>
        <w:rPr>
          <w:rFonts w:ascii="Times New Roman" w:eastAsia="楷体_GB2312" w:hAnsi="Times New Roman"/>
          <w:szCs w:val="32"/>
        </w:rPr>
      </w:pPr>
      <w:r>
        <w:rPr>
          <w:rFonts w:ascii="Times New Roman" w:eastAsia="楷体_GB2312" w:hAnsi="Times New Roman"/>
          <w:szCs w:val="32"/>
        </w:rPr>
        <w:t>交易时序安排</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电力批发交易品种包括年度双边协商交易、年度挂牌交易、月度双边协商交易、月度集中竞价交易、月度挂牌交易等。</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原则上每年</w:t>
      </w:r>
      <w:r>
        <w:rPr>
          <w:rFonts w:ascii="Times New Roman" w:eastAsia="仿宋_GB2312" w:hAnsi="Times New Roman"/>
          <w:szCs w:val="32"/>
        </w:rPr>
        <w:t>11</w:t>
      </w:r>
      <w:r>
        <w:rPr>
          <w:rFonts w:ascii="Times New Roman" w:eastAsia="仿宋_GB2312" w:hAnsi="Times New Roman"/>
          <w:szCs w:val="32"/>
        </w:rPr>
        <w:t>月初，开展次年年度双边协</w:t>
      </w:r>
      <w:r>
        <w:rPr>
          <w:rFonts w:ascii="Times New Roman" w:eastAsia="仿宋_GB2312" w:hAnsi="Times New Roman"/>
          <w:szCs w:val="32"/>
        </w:rPr>
        <w:lastRenderedPageBreak/>
        <w:t>商交易，在</w:t>
      </w:r>
      <w:r>
        <w:rPr>
          <w:rFonts w:ascii="Times New Roman" w:eastAsia="仿宋_GB2312" w:hAnsi="Times New Roman"/>
          <w:szCs w:val="32"/>
        </w:rPr>
        <w:t>11</w:t>
      </w:r>
      <w:r>
        <w:rPr>
          <w:rFonts w:ascii="Times New Roman" w:eastAsia="仿宋_GB2312" w:hAnsi="Times New Roman"/>
          <w:szCs w:val="32"/>
        </w:rPr>
        <w:t>月底前完成。市场主体经过双边协商，根据交易结果，签订年度双边协商交易合同。每年</w:t>
      </w:r>
      <w:r>
        <w:rPr>
          <w:rFonts w:ascii="Times New Roman" w:eastAsia="仿宋_GB2312" w:hAnsi="Times New Roman"/>
          <w:szCs w:val="32"/>
        </w:rPr>
        <w:t>12</w:t>
      </w:r>
      <w:r>
        <w:rPr>
          <w:rFonts w:ascii="Times New Roman" w:eastAsia="仿宋_GB2312" w:hAnsi="Times New Roman"/>
          <w:szCs w:val="32"/>
        </w:rPr>
        <w:t>月初，根据年度双边协商交易情况，适时组织开展年度挂牌交易。具体交易时限根据年度售电市场交易工作方案执行。</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根据月度用电需求，适时组织开展月度双边协商交易、月度集中竞价交易、月度挂牌交易。其中，月度双边协商交易原则上应在每月</w:t>
      </w:r>
      <w:r>
        <w:rPr>
          <w:rFonts w:ascii="Times New Roman" w:eastAsia="仿宋_GB2312" w:hAnsi="Times New Roman"/>
          <w:szCs w:val="32"/>
        </w:rPr>
        <w:t>15</w:t>
      </w:r>
      <w:r>
        <w:rPr>
          <w:rFonts w:ascii="Times New Roman" w:eastAsia="仿宋_GB2312" w:hAnsi="Times New Roman"/>
          <w:szCs w:val="32"/>
        </w:rPr>
        <w:t>日前组织，在次月执行；月度集中竞价交易原则上应在每月</w:t>
      </w:r>
      <w:r>
        <w:rPr>
          <w:rFonts w:ascii="Times New Roman" w:eastAsia="仿宋_GB2312" w:hAnsi="Times New Roman"/>
          <w:szCs w:val="32"/>
        </w:rPr>
        <w:t>20</w:t>
      </w:r>
      <w:r>
        <w:rPr>
          <w:rFonts w:ascii="Times New Roman" w:eastAsia="仿宋_GB2312" w:hAnsi="Times New Roman"/>
          <w:szCs w:val="32"/>
        </w:rPr>
        <w:t>日前组织，在次月执行；月度挂牌交易原则上应在每月</w:t>
      </w:r>
      <w:r>
        <w:rPr>
          <w:rFonts w:ascii="Times New Roman" w:eastAsia="仿宋_GB2312" w:hAnsi="Times New Roman"/>
          <w:szCs w:val="32"/>
        </w:rPr>
        <w:t>25</w:t>
      </w:r>
      <w:r>
        <w:rPr>
          <w:rFonts w:ascii="Times New Roman" w:eastAsia="仿宋_GB2312" w:hAnsi="Times New Roman"/>
          <w:szCs w:val="32"/>
        </w:rPr>
        <w:t>日前组织，在次月执行。</w:t>
      </w:r>
    </w:p>
    <w:p w:rsidR="00B01495" w:rsidRDefault="00B01495" w:rsidP="00B01495">
      <w:pPr>
        <w:pStyle w:val="2"/>
        <w:numPr>
          <w:ilvl w:val="0"/>
          <w:numId w:val="15"/>
        </w:numPr>
        <w:spacing w:line="579" w:lineRule="exact"/>
        <w:ind w:left="0" w:firstLineChars="0" w:firstLine="0"/>
        <w:jc w:val="center"/>
        <w:outlineLvl w:val="1"/>
        <w:rPr>
          <w:rFonts w:ascii="Times New Roman" w:eastAsia="楷体_GB2312" w:hAnsi="Times New Roman"/>
          <w:szCs w:val="32"/>
        </w:rPr>
      </w:pPr>
      <w:r>
        <w:rPr>
          <w:rFonts w:ascii="Times New Roman" w:eastAsia="楷体_GB2312" w:hAnsi="Times New Roman"/>
          <w:szCs w:val="32"/>
        </w:rPr>
        <w:t>双边协商交易</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参加双边协商交易的市场主体包括准入的发电企业、批发市场用户、售电企业。</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双边协商交易应约定：</w:t>
      </w:r>
    </w:p>
    <w:p w:rsidR="00B01495" w:rsidRDefault="00B01495" w:rsidP="00B01495">
      <w:pPr>
        <w:pStyle w:val="2"/>
        <w:numPr>
          <w:ilvl w:val="0"/>
          <w:numId w:val="16"/>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t>年度双边协商交易意向协议，购售电双方应约定年度交易总量及全年各月尖峰、高峰和低谷时段的分解电量。</w:t>
      </w:r>
    </w:p>
    <w:p w:rsidR="00B01495" w:rsidRDefault="00B01495" w:rsidP="00B01495">
      <w:pPr>
        <w:pStyle w:val="2"/>
        <w:numPr>
          <w:ilvl w:val="0"/>
          <w:numId w:val="16"/>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t>月度双边协商交易，购售电双方应约定月度的尖峰、高峰和低谷时段的交易电量。</w:t>
      </w:r>
    </w:p>
    <w:p w:rsidR="00B01495" w:rsidRDefault="00B01495" w:rsidP="00B01495">
      <w:pPr>
        <w:pStyle w:val="2"/>
        <w:numPr>
          <w:ilvl w:val="0"/>
          <w:numId w:val="16"/>
        </w:numPr>
        <w:spacing w:line="579" w:lineRule="exact"/>
        <w:ind w:left="0" w:firstLine="640"/>
        <w:jc w:val="both"/>
        <w:rPr>
          <w:rFonts w:ascii="Times New Roman" w:hAnsi="Times New Roman"/>
        </w:rPr>
      </w:pPr>
      <w:r>
        <w:rPr>
          <w:rFonts w:ascii="Times New Roman" w:eastAsia="仿宋_GB2312" w:hAnsi="Times New Roman"/>
          <w:szCs w:val="32"/>
        </w:rPr>
        <w:t>购售电双方应约定尖峰、高峰和低谷时段的交易价格。</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年度（月度）双边协商交易启动前，电力调度机构向电力交易机构提供以下信息，通过电力交易平台等方式发布年度（月度）双边交易相关市场信息，包括但不限于：标的年（标的月）省内全社会、统调口径电力电量供</w:t>
      </w:r>
      <w:r>
        <w:rPr>
          <w:rFonts w:ascii="Times New Roman" w:eastAsia="仿宋_GB2312" w:hAnsi="Times New Roman"/>
          <w:szCs w:val="32"/>
        </w:rPr>
        <w:lastRenderedPageBreak/>
        <w:t>需预测。</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电力交易机构通过电力交易平台发布年度（月度）市场交易相关市场信息和交易公告，包括但不限于：</w:t>
      </w:r>
    </w:p>
    <w:p w:rsidR="00B01495" w:rsidRDefault="00B01495" w:rsidP="00B01495">
      <w:pPr>
        <w:pStyle w:val="2"/>
        <w:spacing w:line="579" w:lineRule="exact"/>
        <w:ind w:leftChars="200" w:left="640" w:firstLineChars="0" w:firstLine="0"/>
        <w:jc w:val="both"/>
        <w:rPr>
          <w:rFonts w:ascii="Times New Roman" w:eastAsia="仿宋_GB2312" w:hAnsi="Times New Roman"/>
          <w:szCs w:val="32"/>
        </w:rPr>
      </w:pPr>
      <w:r>
        <w:rPr>
          <w:rFonts w:ascii="Times New Roman" w:eastAsia="仿宋_GB2312" w:hAnsi="Times New Roman"/>
          <w:szCs w:val="32"/>
        </w:rPr>
        <w:t>（一）标的年（标的月）省内全社会、统调口径电力电量供需预测；</w:t>
      </w:r>
    </w:p>
    <w:p w:rsidR="00B01495" w:rsidRDefault="00B01495" w:rsidP="00B01495">
      <w:pPr>
        <w:pStyle w:val="2"/>
        <w:spacing w:line="579" w:lineRule="exact"/>
        <w:ind w:firstLineChars="0" w:firstLine="640"/>
        <w:jc w:val="both"/>
        <w:rPr>
          <w:rFonts w:ascii="Times New Roman" w:eastAsia="仿宋_GB2312" w:hAnsi="Times New Roman"/>
          <w:szCs w:val="32"/>
        </w:rPr>
      </w:pPr>
      <w:r>
        <w:rPr>
          <w:rFonts w:ascii="Times New Roman" w:eastAsia="仿宋_GB2312" w:hAnsi="Times New Roman"/>
          <w:szCs w:val="32"/>
        </w:rPr>
        <w:t>（二）标的年（标的月）发电企业可参与年度（月度）双边协商交易电量的上限，电量上限由年度电力直接交易试点工作方案确定；</w:t>
      </w:r>
    </w:p>
    <w:p w:rsidR="00B01495" w:rsidRDefault="00B01495" w:rsidP="00B01495">
      <w:pPr>
        <w:pStyle w:val="2"/>
        <w:spacing w:line="579" w:lineRule="exact"/>
        <w:ind w:firstLineChars="0" w:firstLine="640"/>
        <w:jc w:val="both"/>
        <w:rPr>
          <w:rFonts w:ascii="Times New Roman" w:eastAsia="仿宋_GB2312" w:hAnsi="Times New Roman"/>
          <w:szCs w:val="32"/>
        </w:rPr>
      </w:pPr>
      <w:r>
        <w:rPr>
          <w:rFonts w:ascii="Times New Roman" w:eastAsia="仿宋_GB2312" w:hAnsi="Times New Roman"/>
          <w:szCs w:val="32"/>
        </w:rPr>
        <w:t>（三）市场成员准入名单、交易开始时间、交易截止时间、结果发布时间等。</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双边协商交易意向通过电力交易平台提交至电力交易机构，申报时间以交易公告为准。申报截止时间之前，市场主体可在任意时间修改双边协商交易意向，但双边交易一方申报、另一方确认后不得再修改。</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年度双边协商协议应包括年度总量及全年各月尖峰、高峰和低谷时段的分解电量、交易价格等。月度双边协商协议应包括月度总量及全月尖峰、高峰和低谷时段的分解电量、交易价格等。</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电力交易机构依据发电企业允许交易电量上限和批发市场用户、售电企业允许交易电量上限对双边协商意向进行规范性检查，形成双边协商无约束交易结果，并发布，同时转送电力调度机构进行发电侧安全校核。</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电力调度机构原则上</w:t>
      </w:r>
      <w:r>
        <w:rPr>
          <w:rFonts w:ascii="Times New Roman" w:eastAsia="仿宋_GB2312" w:hAnsi="Times New Roman"/>
          <w:szCs w:val="32"/>
        </w:rPr>
        <w:t>7</w:t>
      </w:r>
      <w:r>
        <w:rPr>
          <w:rFonts w:ascii="Times New Roman" w:eastAsia="仿宋_GB2312" w:hAnsi="Times New Roman"/>
          <w:szCs w:val="32"/>
        </w:rPr>
        <w:t>个工作日内完成年度双边协商交易的安全校核，</w:t>
      </w:r>
      <w:r>
        <w:rPr>
          <w:rFonts w:ascii="Times New Roman" w:eastAsia="仿宋_GB2312" w:hAnsi="Times New Roman"/>
          <w:szCs w:val="32"/>
        </w:rPr>
        <w:t>3</w:t>
      </w:r>
      <w:r>
        <w:rPr>
          <w:rFonts w:ascii="Times New Roman" w:eastAsia="仿宋_GB2312" w:hAnsi="Times New Roman"/>
          <w:szCs w:val="32"/>
        </w:rPr>
        <w:t>个工作日内完成月度双边协</w:t>
      </w:r>
      <w:r>
        <w:rPr>
          <w:rFonts w:ascii="Times New Roman" w:eastAsia="仿宋_GB2312" w:hAnsi="Times New Roman"/>
          <w:szCs w:val="32"/>
        </w:rPr>
        <w:lastRenderedPageBreak/>
        <w:t>商交易安全校核，并将校核结果及校核说明返回电力交易机构。</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未通过安全校核的部分，由电力交易机构按照本年度售电市场基准谷电占比同比例调减尖峰、高峰和低谷电量（包括低谷缺额电量），直至通过安全校核。</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电力交易机构发布经过安全校核后的双边协商交易结果及安全校核说明。</w:t>
      </w:r>
    </w:p>
    <w:p w:rsidR="00B01495" w:rsidRDefault="00B01495" w:rsidP="00B01495">
      <w:pPr>
        <w:pStyle w:val="2"/>
        <w:spacing w:line="579" w:lineRule="exact"/>
        <w:ind w:firstLine="640"/>
        <w:jc w:val="both"/>
        <w:rPr>
          <w:rFonts w:ascii="Times New Roman" w:eastAsia="仿宋_GB2312" w:hAnsi="Times New Roman"/>
          <w:szCs w:val="32"/>
        </w:rPr>
      </w:pPr>
      <w:r>
        <w:rPr>
          <w:rFonts w:ascii="Times New Roman" w:eastAsia="仿宋_GB2312" w:hAnsi="Times New Roman"/>
          <w:szCs w:val="32"/>
        </w:rPr>
        <w:t>交易结果发布后，交易双方签署正式双边协商交易合同。</w:t>
      </w:r>
    </w:p>
    <w:p w:rsidR="00B01495" w:rsidRDefault="00B01495" w:rsidP="00B01495">
      <w:pPr>
        <w:pStyle w:val="2"/>
        <w:numPr>
          <w:ilvl w:val="0"/>
          <w:numId w:val="15"/>
        </w:numPr>
        <w:spacing w:line="579" w:lineRule="exact"/>
        <w:ind w:left="0" w:firstLineChars="0" w:firstLine="0"/>
        <w:jc w:val="center"/>
        <w:outlineLvl w:val="1"/>
        <w:rPr>
          <w:rFonts w:ascii="Times New Roman" w:eastAsia="楷体_GB2312" w:hAnsi="Times New Roman"/>
          <w:szCs w:val="32"/>
        </w:rPr>
      </w:pPr>
      <w:r>
        <w:rPr>
          <w:rFonts w:ascii="Times New Roman" w:eastAsia="楷体_GB2312" w:hAnsi="Times New Roman"/>
          <w:szCs w:val="32"/>
        </w:rPr>
        <w:t>集中竞价交易</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集中竞价交易</w:t>
      </w:r>
      <w:bookmarkStart w:id="1" w:name="_Hlk38463180"/>
      <w:r>
        <w:rPr>
          <w:rFonts w:ascii="Times New Roman" w:eastAsia="仿宋_GB2312" w:hAnsi="Times New Roman"/>
          <w:szCs w:val="32"/>
        </w:rPr>
        <w:t>在月度开展，基于尖峰、高峰和低谷时段按月分别进行交易组织</w:t>
      </w:r>
      <w:bookmarkEnd w:id="1"/>
      <w:r>
        <w:rPr>
          <w:rFonts w:ascii="Times New Roman" w:eastAsia="仿宋_GB2312" w:hAnsi="Times New Roman"/>
          <w:szCs w:val="32"/>
        </w:rPr>
        <w:t>。</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电力交易机构在不迟于交易日前的</w:t>
      </w:r>
      <w:r>
        <w:rPr>
          <w:rFonts w:ascii="Times New Roman" w:eastAsia="仿宋_GB2312" w:hAnsi="Times New Roman"/>
          <w:szCs w:val="32"/>
        </w:rPr>
        <w:t>3</w:t>
      </w:r>
      <w:r>
        <w:rPr>
          <w:rFonts w:ascii="Times New Roman" w:eastAsia="仿宋_GB2312" w:hAnsi="Times New Roman"/>
          <w:szCs w:val="32"/>
        </w:rPr>
        <w:t>个工作日前发布月度集中竞价交易预通知，包括交易的开市时间、交易主体范围等信息。</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批发市场用户和售电企业在交易日的</w:t>
      </w:r>
      <w:r>
        <w:rPr>
          <w:rFonts w:ascii="Times New Roman" w:eastAsia="仿宋_GB2312" w:hAnsi="Times New Roman"/>
          <w:szCs w:val="32"/>
        </w:rPr>
        <w:t>2</w:t>
      </w:r>
      <w:r>
        <w:rPr>
          <w:rFonts w:ascii="Times New Roman" w:eastAsia="仿宋_GB2312" w:hAnsi="Times New Roman"/>
          <w:szCs w:val="32"/>
        </w:rPr>
        <w:t>个工作日前申报次月集中竞价电量需求，作为次月集中竞价可交易电量上限值。</w:t>
      </w:r>
    </w:p>
    <w:p w:rsidR="00B01495" w:rsidRDefault="00B01495" w:rsidP="00B01495">
      <w:pPr>
        <w:pStyle w:val="2"/>
        <w:spacing w:line="579" w:lineRule="exact"/>
        <w:ind w:firstLine="640"/>
        <w:jc w:val="both"/>
        <w:rPr>
          <w:rFonts w:ascii="Times New Roman" w:eastAsia="仿宋_GB2312" w:hAnsi="Times New Roman"/>
          <w:szCs w:val="32"/>
        </w:rPr>
      </w:pPr>
      <w:r>
        <w:rPr>
          <w:rFonts w:ascii="Times New Roman" w:eastAsia="仿宋_GB2312" w:hAnsi="Times New Roman"/>
          <w:szCs w:val="32"/>
        </w:rPr>
        <w:t>次月集中竞价电量需求</w:t>
      </w:r>
      <w:r>
        <w:rPr>
          <w:rFonts w:ascii="Times New Roman" w:eastAsia="仿宋_GB2312" w:hAnsi="Times New Roman"/>
          <w:szCs w:val="32"/>
        </w:rPr>
        <w:t>=</w:t>
      </w:r>
      <w:r>
        <w:rPr>
          <w:rFonts w:ascii="Times New Roman" w:eastAsia="仿宋_GB2312" w:hAnsi="Times New Roman"/>
          <w:szCs w:val="32"/>
        </w:rPr>
        <w:t>次月用电预测</w:t>
      </w:r>
      <w:r>
        <w:rPr>
          <w:rFonts w:ascii="Times New Roman" w:eastAsia="仿宋_GB2312" w:hAnsi="Times New Roman"/>
          <w:szCs w:val="32"/>
        </w:rPr>
        <w:t>–</w:t>
      </w:r>
      <w:r>
        <w:rPr>
          <w:rFonts w:ascii="Times New Roman" w:eastAsia="仿宋_GB2312" w:hAnsi="Times New Roman"/>
          <w:szCs w:val="32"/>
        </w:rPr>
        <w:t>年度双边协商交易合同中该月合同量</w:t>
      </w:r>
      <w:r>
        <w:rPr>
          <w:rFonts w:ascii="Times New Roman" w:eastAsia="仿宋_GB2312" w:hAnsi="Times New Roman"/>
          <w:szCs w:val="32"/>
        </w:rPr>
        <w:t>-</w:t>
      </w:r>
      <w:r>
        <w:rPr>
          <w:rFonts w:ascii="Times New Roman" w:eastAsia="仿宋_GB2312" w:hAnsi="Times New Roman"/>
          <w:szCs w:val="32"/>
        </w:rPr>
        <w:t>月度双边协商交易成交电量。次月集中竞价电量需求大于零时，开展次月月度集中竞价交易。</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发电企业在交易日的</w:t>
      </w:r>
      <w:r>
        <w:rPr>
          <w:rFonts w:ascii="Times New Roman" w:eastAsia="仿宋_GB2312" w:hAnsi="Times New Roman"/>
          <w:szCs w:val="32"/>
        </w:rPr>
        <w:t>2</w:t>
      </w:r>
      <w:r>
        <w:rPr>
          <w:rFonts w:ascii="Times New Roman" w:eastAsia="仿宋_GB2312" w:hAnsi="Times New Roman"/>
          <w:szCs w:val="32"/>
        </w:rPr>
        <w:t>个工作日前申报次月集中竞价参与意向，意向包括本次交易本发电企业参与或不参与。申报截止时间前未申报视为不参与本次交易。</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发电企业月度集中竞价电量上限按以下步骤</w:t>
      </w:r>
      <w:r>
        <w:rPr>
          <w:rFonts w:ascii="Times New Roman" w:eastAsia="仿宋_GB2312" w:hAnsi="Times New Roman"/>
          <w:szCs w:val="32"/>
        </w:rPr>
        <w:lastRenderedPageBreak/>
        <w:t>确定：</w:t>
      </w:r>
    </w:p>
    <w:p w:rsidR="00B01495" w:rsidRDefault="00B01495" w:rsidP="00B01495">
      <w:pPr>
        <w:pStyle w:val="2"/>
        <w:numPr>
          <w:ilvl w:val="0"/>
          <w:numId w:val="17"/>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t>根据批发市场用户和售电企业申报的次月集中竞价电量需求总量（</w:t>
      </w:r>
      <w:r>
        <w:rPr>
          <w:rFonts w:ascii="Times New Roman" w:eastAsia="仿宋_GB2312" w:hAnsi="Times New Roman"/>
          <w:szCs w:val="32"/>
        </w:rPr>
        <w:t>Q</w:t>
      </w:r>
      <w:r>
        <w:rPr>
          <w:rFonts w:ascii="Times New Roman" w:eastAsia="仿宋_GB2312" w:hAnsi="Times New Roman"/>
          <w:szCs w:val="32"/>
          <w:vertAlign w:val="subscript"/>
        </w:rPr>
        <w:t>月度</w:t>
      </w:r>
      <w:r>
        <w:rPr>
          <w:rFonts w:ascii="Times New Roman" w:eastAsia="仿宋_GB2312" w:hAnsi="Times New Roman"/>
          <w:szCs w:val="32"/>
        </w:rPr>
        <w:t>），按照当年直接交易试点工作方案确定的上限比例（</w:t>
      </w:r>
      <w:r>
        <w:rPr>
          <w:rFonts w:ascii="Times New Roman" w:eastAsia="仿宋_GB2312" w:hAnsi="Times New Roman"/>
          <w:szCs w:val="32"/>
        </w:rPr>
        <w:t>K</w:t>
      </w:r>
      <w:r>
        <w:rPr>
          <w:rFonts w:ascii="Times New Roman" w:eastAsia="仿宋_GB2312" w:hAnsi="Times New Roman"/>
          <w:szCs w:val="32"/>
          <w:vertAlign w:val="subscript"/>
        </w:rPr>
        <w:t>直</w:t>
      </w:r>
      <w:r>
        <w:rPr>
          <w:rFonts w:ascii="Times New Roman" w:eastAsia="仿宋_GB2312" w:hAnsi="Times New Roman"/>
          <w:szCs w:val="32"/>
        </w:rPr>
        <w:t>），确定发电企业月度集中竞价电量上限总量（</w:t>
      </w:r>
      <w:r>
        <w:rPr>
          <w:rFonts w:ascii="Times New Roman" w:eastAsia="仿宋_GB2312" w:hAnsi="Times New Roman"/>
          <w:szCs w:val="32"/>
        </w:rPr>
        <w:t>Q</w:t>
      </w:r>
      <w:r>
        <w:rPr>
          <w:rFonts w:ascii="Times New Roman" w:eastAsia="仿宋_GB2312" w:hAnsi="Times New Roman"/>
          <w:szCs w:val="32"/>
          <w:vertAlign w:val="subscript"/>
        </w:rPr>
        <w:t>总上限</w:t>
      </w:r>
      <w:r>
        <w:rPr>
          <w:rFonts w:ascii="Times New Roman" w:eastAsia="仿宋_GB2312" w:hAnsi="Times New Roman"/>
          <w:szCs w:val="32"/>
        </w:rPr>
        <w:t>）。</w:t>
      </w:r>
    </w:p>
    <w:p w:rsidR="00B01495" w:rsidRDefault="00B01495" w:rsidP="00B01495">
      <w:pPr>
        <w:pStyle w:val="2"/>
        <w:spacing w:line="579" w:lineRule="exact"/>
        <w:ind w:left="640" w:firstLineChars="0" w:firstLine="0"/>
        <w:jc w:val="center"/>
        <w:rPr>
          <w:rFonts w:ascii="Times New Roman" w:eastAsia="仿宋_GB2312" w:hAnsi="Times New Roman"/>
          <w:b/>
          <w:szCs w:val="32"/>
        </w:rPr>
      </w:pPr>
      <w:r>
        <w:rPr>
          <w:rFonts w:ascii="Times New Roman" w:eastAsia="仿宋_GB2312" w:hAnsi="Times New Roman"/>
          <w:b/>
          <w:szCs w:val="32"/>
        </w:rPr>
        <w:t>Q</w:t>
      </w:r>
      <w:r>
        <w:rPr>
          <w:rFonts w:ascii="Times New Roman" w:eastAsia="仿宋_GB2312" w:hAnsi="Times New Roman"/>
          <w:b/>
          <w:szCs w:val="32"/>
          <w:vertAlign w:val="subscript"/>
        </w:rPr>
        <w:t>总上限</w:t>
      </w:r>
      <w:r>
        <w:rPr>
          <w:rFonts w:ascii="Times New Roman" w:eastAsia="仿宋_GB2312" w:hAnsi="Times New Roman"/>
          <w:b/>
          <w:szCs w:val="32"/>
        </w:rPr>
        <w:t>= Q</w:t>
      </w:r>
      <w:r>
        <w:rPr>
          <w:rFonts w:ascii="Times New Roman" w:eastAsia="仿宋_GB2312" w:hAnsi="Times New Roman"/>
          <w:b/>
          <w:szCs w:val="32"/>
          <w:vertAlign w:val="subscript"/>
        </w:rPr>
        <w:t>月度</w:t>
      </w:r>
      <w:r>
        <w:rPr>
          <w:rFonts w:ascii="Times New Roman" w:eastAsia="仿宋_GB2312" w:hAnsi="Times New Roman"/>
          <w:b/>
          <w:szCs w:val="32"/>
        </w:rPr>
        <w:t>×K</w:t>
      </w:r>
      <w:r>
        <w:rPr>
          <w:rFonts w:ascii="Times New Roman" w:eastAsia="仿宋_GB2312" w:hAnsi="Times New Roman"/>
          <w:b/>
          <w:szCs w:val="32"/>
          <w:vertAlign w:val="subscript"/>
        </w:rPr>
        <w:t>直</w:t>
      </w:r>
    </w:p>
    <w:p w:rsidR="00B01495" w:rsidRDefault="00B01495" w:rsidP="00B01495">
      <w:pPr>
        <w:pStyle w:val="2"/>
        <w:numPr>
          <w:ilvl w:val="0"/>
          <w:numId w:val="17"/>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t>根据发电企业申报的参与次月集中竞价意向，确定月度全部发电企业装机总容量（</w:t>
      </w:r>
      <w:r>
        <w:rPr>
          <w:rFonts w:ascii="Times New Roman" w:eastAsia="仿宋_GB2312" w:hAnsi="Times New Roman"/>
          <w:szCs w:val="32"/>
        </w:rPr>
        <w:t>MW</w:t>
      </w:r>
      <w:r>
        <w:rPr>
          <w:rFonts w:ascii="Times New Roman" w:eastAsia="仿宋_GB2312" w:hAnsi="Times New Roman"/>
          <w:szCs w:val="32"/>
          <w:vertAlign w:val="subscript"/>
        </w:rPr>
        <w:t>月总</w:t>
      </w:r>
      <w:r>
        <w:rPr>
          <w:rFonts w:ascii="Times New Roman" w:eastAsia="仿宋_GB2312" w:hAnsi="Times New Roman"/>
          <w:szCs w:val="32"/>
        </w:rPr>
        <w:t>），确定各发电企业集中竞价申报电量上限。</w:t>
      </w:r>
    </w:p>
    <w:p w:rsidR="00B01495" w:rsidRDefault="00B01495" w:rsidP="00B01495">
      <w:pPr>
        <w:pStyle w:val="2"/>
        <w:spacing w:line="579" w:lineRule="exact"/>
        <w:ind w:firstLine="640"/>
        <w:jc w:val="both"/>
        <w:rPr>
          <w:rFonts w:ascii="Times New Roman" w:eastAsia="仿宋_GB2312" w:hAnsi="Times New Roman"/>
          <w:szCs w:val="32"/>
        </w:rPr>
      </w:pPr>
      <w:r>
        <w:rPr>
          <w:rFonts w:ascii="Times New Roman" w:eastAsia="仿宋_GB2312" w:hAnsi="Times New Roman"/>
          <w:szCs w:val="32"/>
        </w:rPr>
        <w:t>某一发电企业月度集中竞价电量上限</w:t>
      </w:r>
      <w:r>
        <w:rPr>
          <w:rFonts w:ascii="Times New Roman" w:eastAsia="仿宋_GB2312" w:hAnsi="Times New Roman"/>
          <w:szCs w:val="32"/>
        </w:rPr>
        <w:t>=</w:t>
      </w:r>
      <w:r>
        <w:rPr>
          <w:rFonts w:ascii="Times New Roman" w:eastAsia="仿宋_GB2312" w:hAnsi="Times New Roman"/>
          <w:szCs w:val="32"/>
        </w:rPr>
        <w:t>（该发电企业装机容量</w:t>
      </w:r>
      <w:r>
        <w:rPr>
          <w:rFonts w:ascii="Times New Roman" w:eastAsia="仿宋_GB2312" w:hAnsi="Times New Roman"/>
          <w:szCs w:val="32"/>
        </w:rPr>
        <w:t>/MW</w:t>
      </w:r>
      <w:r>
        <w:rPr>
          <w:rFonts w:ascii="Times New Roman" w:eastAsia="仿宋_GB2312" w:hAnsi="Times New Roman"/>
          <w:szCs w:val="32"/>
          <w:vertAlign w:val="subscript"/>
        </w:rPr>
        <w:t>月总</w:t>
      </w:r>
      <w:r>
        <w:rPr>
          <w:rFonts w:ascii="Times New Roman" w:eastAsia="仿宋_GB2312" w:hAnsi="Times New Roman"/>
          <w:szCs w:val="32"/>
        </w:rPr>
        <w:t>）</w:t>
      </w:r>
      <w:r>
        <w:rPr>
          <w:rFonts w:ascii="Times New Roman" w:eastAsia="仿宋_GB2312" w:hAnsi="Times New Roman"/>
          <w:szCs w:val="32"/>
        </w:rPr>
        <w:t>×Q</w:t>
      </w:r>
      <w:r>
        <w:rPr>
          <w:rFonts w:ascii="Times New Roman" w:eastAsia="仿宋_GB2312" w:hAnsi="Times New Roman"/>
          <w:szCs w:val="32"/>
          <w:vertAlign w:val="subscript"/>
        </w:rPr>
        <w:t>总上限</w:t>
      </w:r>
      <w:r>
        <w:rPr>
          <w:rFonts w:ascii="Times New Roman" w:eastAsia="仿宋_GB2312" w:hAnsi="Times New Roman"/>
          <w:szCs w:val="32"/>
        </w:rPr>
        <w:t>。</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交易日的</w:t>
      </w:r>
      <w:r>
        <w:rPr>
          <w:rFonts w:ascii="Times New Roman" w:eastAsia="仿宋_GB2312" w:hAnsi="Times New Roman"/>
          <w:szCs w:val="32"/>
        </w:rPr>
        <w:t>1</w:t>
      </w:r>
      <w:r>
        <w:rPr>
          <w:rFonts w:ascii="Times New Roman" w:eastAsia="仿宋_GB2312" w:hAnsi="Times New Roman"/>
          <w:szCs w:val="32"/>
        </w:rPr>
        <w:t>个工作日前，电力交易机构通过电力交易平台发布次月集中竞价交易相关信息，包括但不限于：</w:t>
      </w:r>
    </w:p>
    <w:p w:rsidR="00B01495" w:rsidRDefault="00B01495" w:rsidP="00B01495">
      <w:pPr>
        <w:pStyle w:val="2"/>
        <w:numPr>
          <w:ilvl w:val="0"/>
          <w:numId w:val="18"/>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t>月度集中竞价交易报价时间、报价规则等；</w:t>
      </w:r>
    </w:p>
    <w:p w:rsidR="00B01495" w:rsidRDefault="00B01495" w:rsidP="00B01495">
      <w:pPr>
        <w:pStyle w:val="2"/>
        <w:numPr>
          <w:ilvl w:val="0"/>
          <w:numId w:val="18"/>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t>次月集中竞价交易总需求电量，即批发市场用户和售电企业申报的次月电量总需求（</w:t>
      </w:r>
      <w:r>
        <w:rPr>
          <w:rFonts w:ascii="Times New Roman" w:eastAsia="仿宋_GB2312" w:hAnsi="Times New Roman"/>
          <w:szCs w:val="32"/>
        </w:rPr>
        <w:t>Q</w:t>
      </w:r>
      <w:r>
        <w:rPr>
          <w:rFonts w:ascii="Times New Roman" w:eastAsia="仿宋_GB2312" w:hAnsi="Times New Roman"/>
          <w:szCs w:val="32"/>
          <w:vertAlign w:val="subscript"/>
        </w:rPr>
        <w:t>月度</w:t>
      </w:r>
      <w:r>
        <w:rPr>
          <w:rFonts w:ascii="Times New Roman" w:eastAsia="仿宋_GB2312" w:hAnsi="Times New Roman"/>
          <w:szCs w:val="32"/>
        </w:rPr>
        <w:t>）；</w:t>
      </w:r>
    </w:p>
    <w:p w:rsidR="00B01495" w:rsidRDefault="00B01495" w:rsidP="00B01495">
      <w:pPr>
        <w:pStyle w:val="2"/>
        <w:numPr>
          <w:ilvl w:val="0"/>
          <w:numId w:val="18"/>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t>次月意向参与的发电企业名单及装机容量；</w:t>
      </w:r>
    </w:p>
    <w:p w:rsidR="00B01495" w:rsidRDefault="00B01495" w:rsidP="00B01495">
      <w:pPr>
        <w:pStyle w:val="2"/>
        <w:numPr>
          <w:ilvl w:val="0"/>
          <w:numId w:val="18"/>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t>次月各发电企业申报上限电量；</w:t>
      </w:r>
    </w:p>
    <w:p w:rsidR="00B01495" w:rsidRDefault="00B01495" w:rsidP="00B01495">
      <w:pPr>
        <w:pStyle w:val="2"/>
        <w:numPr>
          <w:ilvl w:val="0"/>
          <w:numId w:val="18"/>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t>次月发电机组、电网通道运行约束情况。</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月度集中竞价交易申报要求如下：</w:t>
      </w:r>
    </w:p>
    <w:p w:rsidR="00B01495" w:rsidRDefault="00B01495" w:rsidP="00B01495">
      <w:pPr>
        <w:pStyle w:val="2"/>
        <w:numPr>
          <w:ilvl w:val="0"/>
          <w:numId w:val="19"/>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t>发电企业、售电企业和批发市场用户均通过电力交易平台统一申报，以申报截止前最后一次的有效申报作为最终申报；</w:t>
      </w:r>
    </w:p>
    <w:p w:rsidR="00B01495" w:rsidRDefault="00B01495" w:rsidP="00B01495">
      <w:pPr>
        <w:pStyle w:val="2"/>
        <w:numPr>
          <w:ilvl w:val="0"/>
          <w:numId w:val="19"/>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lastRenderedPageBreak/>
        <w:t>卖方申报（发电企业）实行六段式报量、报价，每段电量不得超过其上限电量值的</w:t>
      </w:r>
      <w:r>
        <w:rPr>
          <w:rFonts w:ascii="Times New Roman" w:eastAsia="仿宋_GB2312" w:hAnsi="Times New Roman"/>
          <w:szCs w:val="32"/>
        </w:rPr>
        <w:t>20%</w:t>
      </w:r>
      <w:r>
        <w:rPr>
          <w:rFonts w:ascii="Times New Roman" w:eastAsia="仿宋_GB2312" w:hAnsi="Times New Roman"/>
          <w:szCs w:val="32"/>
        </w:rPr>
        <w:t>，报价价格逐段递增，每段价差不得小于</w:t>
      </w:r>
      <w:r>
        <w:rPr>
          <w:rFonts w:ascii="Times New Roman" w:eastAsia="仿宋_GB2312" w:hAnsi="Times New Roman"/>
          <w:szCs w:val="32"/>
        </w:rPr>
        <w:t>3.0</w:t>
      </w:r>
      <w:r>
        <w:rPr>
          <w:rFonts w:ascii="Times New Roman" w:eastAsia="仿宋_GB2312" w:hAnsi="Times New Roman"/>
          <w:szCs w:val="32"/>
        </w:rPr>
        <w:t>元</w:t>
      </w:r>
      <w:r>
        <w:rPr>
          <w:rFonts w:ascii="Times New Roman" w:eastAsia="仿宋_GB2312" w:hAnsi="Times New Roman"/>
          <w:szCs w:val="32"/>
        </w:rPr>
        <w:t>/</w:t>
      </w:r>
      <w:proofErr w:type="spellStart"/>
      <w:r>
        <w:rPr>
          <w:rFonts w:ascii="Times New Roman" w:eastAsia="仿宋_GB2312" w:hAnsi="Times New Roman"/>
          <w:szCs w:val="32"/>
        </w:rPr>
        <w:t>MWh</w:t>
      </w:r>
      <w:proofErr w:type="spellEnd"/>
      <w:r>
        <w:rPr>
          <w:rFonts w:ascii="Times New Roman" w:eastAsia="仿宋_GB2312" w:hAnsi="Times New Roman"/>
          <w:szCs w:val="32"/>
        </w:rPr>
        <w:t>；</w:t>
      </w:r>
    </w:p>
    <w:p w:rsidR="00B01495" w:rsidRDefault="00B01495" w:rsidP="00B01495">
      <w:pPr>
        <w:pStyle w:val="2"/>
        <w:numPr>
          <w:ilvl w:val="0"/>
          <w:numId w:val="19"/>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t>买方申报（批发市场用户和售电企业）实行六段式报量、报价，每段电量不得超过其申报电量的</w:t>
      </w:r>
      <w:r>
        <w:rPr>
          <w:rFonts w:ascii="Times New Roman" w:eastAsia="仿宋_GB2312" w:hAnsi="Times New Roman"/>
          <w:szCs w:val="32"/>
        </w:rPr>
        <w:t>20%</w:t>
      </w:r>
      <w:r>
        <w:rPr>
          <w:rFonts w:ascii="Times New Roman" w:eastAsia="仿宋_GB2312" w:hAnsi="Times New Roman"/>
          <w:szCs w:val="32"/>
        </w:rPr>
        <w:t>，报价价格逐段递增，每段价差不得小于</w:t>
      </w:r>
      <w:r>
        <w:rPr>
          <w:rFonts w:ascii="Times New Roman" w:eastAsia="仿宋_GB2312" w:hAnsi="Times New Roman"/>
          <w:szCs w:val="32"/>
        </w:rPr>
        <w:t>3.0</w:t>
      </w:r>
      <w:r>
        <w:rPr>
          <w:rFonts w:ascii="Times New Roman" w:eastAsia="仿宋_GB2312" w:hAnsi="Times New Roman"/>
          <w:szCs w:val="32"/>
        </w:rPr>
        <w:t>元</w:t>
      </w:r>
      <w:r>
        <w:rPr>
          <w:rFonts w:ascii="Times New Roman" w:eastAsia="仿宋_GB2312" w:hAnsi="Times New Roman"/>
          <w:szCs w:val="32"/>
        </w:rPr>
        <w:t>/</w:t>
      </w:r>
      <w:proofErr w:type="spellStart"/>
      <w:r>
        <w:rPr>
          <w:rFonts w:ascii="Times New Roman" w:eastAsia="仿宋_GB2312" w:hAnsi="Times New Roman"/>
          <w:szCs w:val="32"/>
        </w:rPr>
        <w:t>MWh</w:t>
      </w:r>
      <w:proofErr w:type="spellEnd"/>
      <w:r>
        <w:rPr>
          <w:rFonts w:ascii="Times New Roman" w:eastAsia="仿宋_GB2312" w:hAnsi="Times New Roman"/>
          <w:szCs w:val="32"/>
        </w:rPr>
        <w:t>。</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月度集中竞价交易排序与出清</w:t>
      </w:r>
    </w:p>
    <w:p w:rsidR="00B01495" w:rsidRDefault="00B01495" w:rsidP="00B01495">
      <w:pPr>
        <w:pStyle w:val="2"/>
        <w:numPr>
          <w:ilvl w:val="0"/>
          <w:numId w:val="20"/>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t>月度集中竞价交易采用边际统一出清方式，按照</w:t>
      </w:r>
      <w:r>
        <w:rPr>
          <w:rFonts w:ascii="Times New Roman" w:eastAsia="仿宋_GB2312" w:hAnsi="Times New Roman"/>
          <w:szCs w:val="32"/>
        </w:rPr>
        <w:t>“</w:t>
      </w:r>
      <w:r>
        <w:rPr>
          <w:rFonts w:ascii="Times New Roman" w:eastAsia="仿宋_GB2312" w:hAnsi="Times New Roman"/>
          <w:szCs w:val="32"/>
        </w:rPr>
        <w:t>价格优先原则</w:t>
      </w:r>
      <w:r>
        <w:rPr>
          <w:rFonts w:ascii="Times New Roman" w:eastAsia="仿宋_GB2312" w:hAnsi="Times New Roman"/>
          <w:szCs w:val="32"/>
        </w:rPr>
        <w:t>”</w:t>
      </w:r>
      <w:r>
        <w:rPr>
          <w:rFonts w:ascii="Times New Roman" w:eastAsia="仿宋_GB2312" w:hAnsi="Times New Roman"/>
          <w:szCs w:val="32"/>
        </w:rPr>
        <w:t>对买方申报价格由高到底排序，卖方申报价格由低到高排序；</w:t>
      </w:r>
    </w:p>
    <w:p w:rsidR="00B01495" w:rsidRDefault="00B01495" w:rsidP="00B01495">
      <w:pPr>
        <w:pStyle w:val="2"/>
        <w:numPr>
          <w:ilvl w:val="0"/>
          <w:numId w:val="20"/>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t>按市场边际成交价格统一出清，若买方与卖方边际成交价格不一致，则按两个价格算术平均值执行；</w:t>
      </w:r>
    </w:p>
    <w:p w:rsidR="00B01495" w:rsidRDefault="00B01495" w:rsidP="00B01495">
      <w:pPr>
        <w:pStyle w:val="2"/>
        <w:numPr>
          <w:ilvl w:val="0"/>
          <w:numId w:val="20"/>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t>若出清价格由两家及以上报价确定，则按各家该报价段所报电量比例分配成交电量。</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电力交易机构将无约束交易结果通过电力交易平台发布，并同时推送电力调度机构进行发电侧安全校核。</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电力调度机构在</w:t>
      </w:r>
      <w:r>
        <w:rPr>
          <w:rFonts w:ascii="Times New Roman" w:eastAsia="仿宋_GB2312" w:hAnsi="Times New Roman"/>
          <w:szCs w:val="32"/>
        </w:rPr>
        <w:t>3</w:t>
      </w:r>
      <w:r>
        <w:rPr>
          <w:rFonts w:ascii="Times New Roman" w:eastAsia="仿宋_GB2312" w:hAnsi="Times New Roman"/>
          <w:szCs w:val="32"/>
        </w:rPr>
        <w:t>个工作日内完成安全校核，形成有约束交易结果。如存在未通过安全校核的机组，电力交易机构根据安全校核结果及集中竞价出清办法进行二次出清。</w:t>
      </w:r>
    </w:p>
    <w:p w:rsidR="00B01495" w:rsidRDefault="00B01495" w:rsidP="00B01495">
      <w:pPr>
        <w:pStyle w:val="2"/>
        <w:spacing w:line="579" w:lineRule="exact"/>
        <w:ind w:firstLine="640"/>
        <w:jc w:val="both"/>
        <w:rPr>
          <w:rFonts w:ascii="Times New Roman" w:eastAsia="仿宋_GB2312" w:hAnsi="Times New Roman"/>
          <w:szCs w:val="32"/>
        </w:rPr>
      </w:pPr>
      <w:r>
        <w:rPr>
          <w:rFonts w:ascii="Times New Roman" w:eastAsia="仿宋_GB2312" w:hAnsi="Times New Roman"/>
          <w:szCs w:val="32"/>
        </w:rPr>
        <w:t>电力调度机构应将有关机组未通过安全校核的原因一并转交交易机构，由电力交易平台向市场主体发布。</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电力交易平台向市场主体发布有约束交易</w:t>
      </w:r>
      <w:r>
        <w:rPr>
          <w:rFonts w:ascii="Times New Roman" w:eastAsia="仿宋_GB2312" w:hAnsi="Times New Roman"/>
          <w:szCs w:val="32"/>
        </w:rPr>
        <w:lastRenderedPageBreak/>
        <w:t>结果和安全校核说明。</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交易结果发布后，买方和卖方应及时对交易结果进行核对，若有问题应在</w:t>
      </w:r>
      <w:r>
        <w:rPr>
          <w:rFonts w:ascii="Times New Roman" w:eastAsia="仿宋_GB2312" w:hAnsi="Times New Roman"/>
          <w:szCs w:val="32"/>
        </w:rPr>
        <w:t>1</w:t>
      </w:r>
      <w:r>
        <w:rPr>
          <w:rFonts w:ascii="Times New Roman" w:eastAsia="仿宋_GB2312" w:hAnsi="Times New Roman"/>
          <w:szCs w:val="32"/>
        </w:rPr>
        <w:t>个工作日内向电力交易机构提出，由电力交易机构会同电力调度机构进行解释。逾期未提出问题的，视为无异议。交易出清后公告的各方交易结果，具备与纸质合同同等法律效力。</w:t>
      </w:r>
    </w:p>
    <w:p w:rsidR="00B01495" w:rsidRDefault="00B01495" w:rsidP="00B01495">
      <w:pPr>
        <w:pStyle w:val="2"/>
        <w:numPr>
          <w:ilvl w:val="0"/>
          <w:numId w:val="15"/>
        </w:numPr>
        <w:spacing w:line="579" w:lineRule="exact"/>
        <w:ind w:left="0" w:firstLineChars="0" w:firstLine="0"/>
        <w:jc w:val="center"/>
        <w:outlineLvl w:val="1"/>
        <w:rPr>
          <w:rFonts w:ascii="Times New Roman" w:eastAsia="楷体_GB2312" w:hAnsi="Times New Roman"/>
          <w:szCs w:val="32"/>
        </w:rPr>
      </w:pPr>
      <w:r>
        <w:rPr>
          <w:rFonts w:ascii="Times New Roman" w:eastAsia="楷体_GB2312" w:hAnsi="Times New Roman"/>
          <w:szCs w:val="32"/>
        </w:rPr>
        <w:t>挂牌交易</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挂牌交易按照尖峰、高峰、低谷时段进行交易组织。购售电双方均可以挂牌，可分段申报、分段成交。</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同一笔挂牌电量若被多个市场主体摘牌，则按照摘牌</w:t>
      </w:r>
      <w:r>
        <w:rPr>
          <w:rFonts w:ascii="Times New Roman" w:eastAsia="仿宋_GB2312" w:hAnsi="Times New Roman"/>
          <w:szCs w:val="32"/>
        </w:rPr>
        <w:t>“</w:t>
      </w:r>
      <w:r>
        <w:rPr>
          <w:rFonts w:ascii="Times New Roman" w:eastAsia="仿宋_GB2312" w:hAnsi="Times New Roman"/>
          <w:szCs w:val="32"/>
        </w:rPr>
        <w:t>时间优先</w:t>
      </w:r>
      <w:r>
        <w:rPr>
          <w:rFonts w:ascii="Times New Roman" w:eastAsia="仿宋_GB2312" w:hAnsi="Times New Roman"/>
          <w:szCs w:val="32"/>
        </w:rPr>
        <w:t>”</w:t>
      </w:r>
      <w:r>
        <w:rPr>
          <w:rFonts w:ascii="Times New Roman" w:eastAsia="仿宋_GB2312" w:hAnsi="Times New Roman"/>
          <w:szCs w:val="32"/>
        </w:rPr>
        <w:t>原则依序形成合同；若时间优先级相同，则按申报比例分配交易电量。电力交易平台即时滚动更新剩余交易空间。</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市场主体申报总电量不得超过挂牌交易电量上限。</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挂牌交易闭市后，电力交易机构于第</w:t>
      </w:r>
      <w:r>
        <w:rPr>
          <w:rFonts w:ascii="Times New Roman" w:eastAsia="仿宋_GB2312" w:hAnsi="Times New Roman"/>
          <w:szCs w:val="32"/>
        </w:rPr>
        <w:t>2</w:t>
      </w:r>
      <w:r>
        <w:rPr>
          <w:rFonts w:ascii="Times New Roman" w:eastAsia="仿宋_GB2312" w:hAnsi="Times New Roman"/>
          <w:szCs w:val="32"/>
        </w:rPr>
        <w:t>个工作日对平台挂牌交易意向进行审核、汇总，形成平台挂牌无约束交易结果，并通过电力交易平台发布，同时推送电力调度机构进行发电侧安全校核。电力调度机构原则上在</w:t>
      </w:r>
      <w:r>
        <w:rPr>
          <w:rFonts w:ascii="Times New Roman" w:eastAsia="仿宋_GB2312" w:hAnsi="Times New Roman"/>
          <w:szCs w:val="32"/>
        </w:rPr>
        <w:t>3</w:t>
      </w:r>
      <w:r>
        <w:rPr>
          <w:rFonts w:ascii="Times New Roman" w:eastAsia="仿宋_GB2312" w:hAnsi="Times New Roman"/>
          <w:szCs w:val="32"/>
        </w:rPr>
        <w:t>个工作日内完成安全校核。未通过安全校核的，由电力交易机构按照平台挂牌交易电量等比例调减，直至通过安全校核。</w:t>
      </w:r>
    </w:p>
    <w:p w:rsidR="00B01495" w:rsidRDefault="00B01495" w:rsidP="00B01495">
      <w:pPr>
        <w:pStyle w:val="2"/>
        <w:spacing w:line="579" w:lineRule="exact"/>
        <w:ind w:left="632" w:firstLineChars="0" w:firstLine="0"/>
        <w:jc w:val="both"/>
        <w:outlineLvl w:val="2"/>
        <w:rPr>
          <w:rFonts w:ascii="Times New Roman" w:eastAsia="仿宋_GB2312" w:hAnsi="Times New Roman"/>
          <w:szCs w:val="32"/>
        </w:rPr>
      </w:pPr>
    </w:p>
    <w:p w:rsidR="00B01495" w:rsidRDefault="00B01495" w:rsidP="00B01495">
      <w:pPr>
        <w:pStyle w:val="2"/>
        <w:numPr>
          <w:ilvl w:val="0"/>
          <w:numId w:val="1"/>
        </w:numPr>
        <w:spacing w:line="579" w:lineRule="exact"/>
        <w:ind w:left="0" w:firstLineChars="0" w:firstLine="0"/>
        <w:jc w:val="center"/>
        <w:outlineLvl w:val="0"/>
        <w:rPr>
          <w:rFonts w:ascii="Times New Roman" w:eastAsia="黑体" w:hAnsi="Times New Roman"/>
          <w:szCs w:val="32"/>
        </w:rPr>
      </w:pPr>
      <w:r>
        <w:rPr>
          <w:rFonts w:ascii="Times New Roman" w:eastAsia="黑体" w:hAnsi="Times New Roman"/>
          <w:szCs w:val="32"/>
        </w:rPr>
        <w:t>电力</w:t>
      </w:r>
      <w:r>
        <w:rPr>
          <w:rFonts w:ascii="Times New Roman" w:eastAsia="黑体" w:hAnsi="Times New Roman" w:hint="eastAsia"/>
          <w:szCs w:val="32"/>
        </w:rPr>
        <w:t>零售</w:t>
      </w:r>
      <w:r>
        <w:rPr>
          <w:rFonts w:ascii="Times New Roman" w:eastAsia="黑体" w:hAnsi="Times New Roman"/>
          <w:szCs w:val="32"/>
        </w:rPr>
        <w:t>交易</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售电企业与零售用户签订购售电合同后，</w:t>
      </w:r>
      <w:r>
        <w:rPr>
          <w:rFonts w:ascii="Times New Roman" w:eastAsia="仿宋_GB2312" w:hAnsi="Times New Roman"/>
          <w:szCs w:val="32"/>
        </w:rPr>
        <w:lastRenderedPageBreak/>
        <w:t>售电企业、零售用户需与电网企业签订三方合同（协议），并由售电企业登陆电力交易平台提交绑定申请，填写相关信息，扫描上传三方合同（协议），电力交易机构通过电力交易平台推送给电网企业核实后完成绑定。</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网企业、售电企业和用户（包括批发市场用户、零售用户）签订三方合同（协议），合同中应包括但不限于以下内容：各方的权利和义务、用户在电网公司营销系统户号、计量表计编号及对应的用电性质，合同变更和终止程序以及违约责任等。</w:t>
      </w:r>
    </w:p>
    <w:p w:rsidR="00B01495" w:rsidRDefault="00B01495" w:rsidP="00B01495">
      <w:pPr>
        <w:spacing w:line="579" w:lineRule="exact"/>
        <w:ind w:firstLineChars="200" w:firstLine="640"/>
        <w:outlineLvl w:val="2"/>
        <w:rPr>
          <w:szCs w:val="32"/>
        </w:rPr>
      </w:pPr>
      <w:r>
        <w:rPr>
          <w:szCs w:val="32"/>
        </w:rPr>
        <w:t>年度双边协商交易开市后，售电企业通过电力交易平台按规定的模板格式提交购售电合同。一个用户只能与一家售电企业签订购售电合同，合同有效期到每年</w:t>
      </w:r>
      <w:r>
        <w:rPr>
          <w:szCs w:val="32"/>
        </w:rPr>
        <w:t>12</w:t>
      </w:r>
      <w:r>
        <w:rPr>
          <w:szCs w:val="32"/>
        </w:rPr>
        <w:t>月</w:t>
      </w:r>
      <w:r>
        <w:rPr>
          <w:szCs w:val="32"/>
        </w:rPr>
        <w:t>31</w:t>
      </w:r>
      <w:r>
        <w:rPr>
          <w:szCs w:val="32"/>
        </w:rPr>
        <w:t>日。电网企业每月定期向电力交易机构推送所有参与中长期零售交易用户（含售电企业签约用户）的月度尖峰、高峰、低谷分时段总用电量等相关信息，电力交易机构以此提供批发市场月度结算依据，推送电网企业进行结算。</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kern w:val="0"/>
          <w:szCs w:val="32"/>
        </w:rPr>
        <w:t>用户变更售电企业包括用户与售电企业关系的建立、变更、解除。</w:t>
      </w:r>
    </w:p>
    <w:p w:rsidR="00B01495" w:rsidRDefault="00B01495" w:rsidP="00B01495">
      <w:pPr>
        <w:spacing w:line="579" w:lineRule="exact"/>
        <w:ind w:firstLineChars="200" w:firstLine="640"/>
        <w:rPr>
          <w:kern w:val="0"/>
          <w:szCs w:val="32"/>
        </w:rPr>
      </w:pPr>
      <w:r>
        <w:rPr>
          <w:kern w:val="0"/>
          <w:szCs w:val="32"/>
        </w:rPr>
        <w:t>（一）用户与售电企业建立购售电关系时，应同时满足以下条件：</w:t>
      </w:r>
    </w:p>
    <w:p w:rsidR="00B01495" w:rsidRDefault="00B01495" w:rsidP="00B01495">
      <w:pPr>
        <w:autoSpaceDE w:val="0"/>
        <w:autoSpaceDN w:val="0"/>
        <w:spacing w:line="579" w:lineRule="exact"/>
        <w:ind w:firstLineChars="200" w:firstLine="640"/>
        <w:rPr>
          <w:kern w:val="0"/>
          <w:szCs w:val="32"/>
        </w:rPr>
      </w:pPr>
      <w:r>
        <w:rPr>
          <w:kern w:val="0"/>
          <w:szCs w:val="32"/>
        </w:rPr>
        <w:t>1.</w:t>
      </w:r>
      <w:r>
        <w:rPr>
          <w:kern w:val="0"/>
          <w:szCs w:val="32"/>
        </w:rPr>
        <w:t>申请用户无欠费，无业扩及变更类在途流程；</w:t>
      </w:r>
    </w:p>
    <w:p w:rsidR="00B01495" w:rsidRDefault="00B01495" w:rsidP="00B01495">
      <w:pPr>
        <w:autoSpaceDE w:val="0"/>
        <w:autoSpaceDN w:val="0"/>
        <w:spacing w:line="579" w:lineRule="exact"/>
        <w:ind w:firstLineChars="200" w:firstLine="640"/>
        <w:rPr>
          <w:kern w:val="0"/>
          <w:szCs w:val="32"/>
        </w:rPr>
      </w:pPr>
      <w:r>
        <w:rPr>
          <w:kern w:val="0"/>
          <w:szCs w:val="32"/>
        </w:rPr>
        <w:t>2.</w:t>
      </w:r>
      <w:r>
        <w:rPr>
          <w:kern w:val="0"/>
          <w:szCs w:val="32"/>
        </w:rPr>
        <w:t>申请用户与其他用户不存在转供用电关系；</w:t>
      </w:r>
    </w:p>
    <w:p w:rsidR="00B01495" w:rsidRDefault="00B01495" w:rsidP="00B01495">
      <w:pPr>
        <w:autoSpaceDE w:val="0"/>
        <w:autoSpaceDN w:val="0"/>
        <w:spacing w:line="579" w:lineRule="exact"/>
        <w:ind w:firstLineChars="200" w:firstLine="640"/>
        <w:rPr>
          <w:kern w:val="0"/>
          <w:szCs w:val="32"/>
        </w:rPr>
      </w:pPr>
      <w:r>
        <w:rPr>
          <w:kern w:val="0"/>
          <w:szCs w:val="32"/>
        </w:rPr>
        <w:t>3.</w:t>
      </w:r>
      <w:r>
        <w:rPr>
          <w:kern w:val="0"/>
          <w:szCs w:val="32"/>
        </w:rPr>
        <w:t>申请用户已与售电企业签订购售电合同以及三方合同（协议）；</w:t>
      </w:r>
    </w:p>
    <w:p w:rsidR="00B01495" w:rsidRDefault="00B01495" w:rsidP="00B01495">
      <w:pPr>
        <w:autoSpaceDE w:val="0"/>
        <w:autoSpaceDN w:val="0"/>
        <w:spacing w:line="579" w:lineRule="exact"/>
        <w:ind w:firstLineChars="200" w:firstLine="640"/>
        <w:rPr>
          <w:kern w:val="0"/>
          <w:szCs w:val="32"/>
        </w:rPr>
      </w:pPr>
      <w:r>
        <w:rPr>
          <w:kern w:val="0"/>
          <w:szCs w:val="32"/>
        </w:rPr>
        <w:lastRenderedPageBreak/>
        <w:t>4.</w:t>
      </w:r>
      <w:r>
        <w:rPr>
          <w:kern w:val="0"/>
          <w:szCs w:val="32"/>
        </w:rPr>
        <w:t>售电企业已在电力交易机构完成市场注册；</w:t>
      </w:r>
    </w:p>
    <w:p w:rsidR="00B01495" w:rsidRDefault="00B01495" w:rsidP="00B01495">
      <w:pPr>
        <w:autoSpaceDE w:val="0"/>
        <w:autoSpaceDN w:val="0"/>
        <w:spacing w:line="579" w:lineRule="exact"/>
        <w:ind w:firstLineChars="200" w:firstLine="640"/>
        <w:rPr>
          <w:kern w:val="0"/>
          <w:szCs w:val="32"/>
        </w:rPr>
      </w:pPr>
      <w:r>
        <w:rPr>
          <w:kern w:val="0"/>
          <w:szCs w:val="32"/>
        </w:rPr>
        <w:t>（二）用户与售电企业变更购售关系时，应同时满足以下条件：</w:t>
      </w:r>
    </w:p>
    <w:p w:rsidR="00B01495" w:rsidRDefault="00B01495" w:rsidP="00B01495">
      <w:pPr>
        <w:autoSpaceDE w:val="0"/>
        <w:autoSpaceDN w:val="0"/>
        <w:spacing w:line="579" w:lineRule="exact"/>
        <w:ind w:firstLineChars="200" w:firstLine="640"/>
        <w:rPr>
          <w:kern w:val="0"/>
          <w:szCs w:val="32"/>
        </w:rPr>
      </w:pPr>
      <w:r>
        <w:rPr>
          <w:kern w:val="0"/>
          <w:szCs w:val="32"/>
        </w:rPr>
        <w:t>1.</w:t>
      </w:r>
      <w:r>
        <w:rPr>
          <w:kern w:val="0"/>
          <w:szCs w:val="32"/>
        </w:rPr>
        <w:t>申请用户无欠费，无业扩及变更类在途流程；</w:t>
      </w:r>
    </w:p>
    <w:p w:rsidR="00B01495" w:rsidRDefault="00B01495" w:rsidP="00B01495">
      <w:pPr>
        <w:autoSpaceDE w:val="0"/>
        <w:autoSpaceDN w:val="0"/>
        <w:spacing w:line="579" w:lineRule="exact"/>
        <w:ind w:firstLineChars="200" w:firstLine="640"/>
        <w:rPr>
          <w:kern w:val="0"/>
          <w:szCs w:val="32"/>
        </w:rPr>
      </w:pPr>
      <w:r>
        <w:rPr>
          <w:kern w:val="0"/>
          <w:szCs w:val="32"/>
        </w:rPr>
        <w:t>2.</w:t>
      </w:r>
      <w:r>
        <w:rPr>
          <w:kern w:val="0"/>
          <w:szCs w:val="32"/>
        </w:rPr>
        <w:t>申请用户拟转至的售电企业已在电力交易机构注册；</w:t>
      </w:r>
    </w:p>
    <w:p w:rsidR="00B01495" w:rsidRDefault="00B01495" w:rsidP="00B01495">
      <w:pPr>
        <w:autoSpaceDE w:val="0"/>
        <w:autoSpaceDN w:val="0"/>
        <w:spacing w:line="579" w:lineRule="exact"/>
        <w:ind w:firstLineChars="200" w:firstLine="640"/>
        <w:rPr>
          <w:kern w:val="0"/>
          <w:szCs w:val="32"/>
        </w:rPr>
      </w:pPr>
      <w:r>
        <w:rPr>
          <w:kern w:val="0"/>
          <w:szCs w:val="32"/>
        </w:rPr>
        <w:t>3.</w:t>
      </w:r>
      <w:r>
        <w:rPr>
          <w:kern w:val="0"/>
          <w:szCs w:val="32"/>
        </w:rPr>
        <w:t>申请用户应提供与原售电企业解除购售电合同及三方合同（协议）的证明材料；</w:t>
      </w:r>
    </w:p>
    <w:p w:rsidR="00B01495" w:rsidRDefault="00B01495" w:rsidP="00B01495">
      <w:pPr>
        <w:autoSpaceDE w:val="0"/>
        <w:autoSpaceDN w:val="0"/>
        <w:spacing w:line="579" w:lineRule="exact"/>
        <w:ind w:firstLineChars="200" w:firstLine="640"/>
        <w:rPr>
          <w:kern w:val="0"/>
          <w:szCs w:val="32"/>
        </w:rPr>
      </w:pPr>
      <w:r>
        <w:rPr>
          <w:kern w:val="0"/>
          <w:szCs w:val="32"/>
        </w:rPr>
        <w:t>4.</w:t>
      </w:r>
      <w:r>
        <w:rPr>
          <w:kern w:val="0"/>
          <w:szCs w:val="32"/>
        </w:rPr>
        <w:t>申请用户已与新售电企业签订购售电合同及三方合同（协议）。</w:t>
      </w:r>
    </w:p>
    <w:p w:rsidR="00B01495" w:rsidRDefault="00B01495" w:rsidP="00B01495">
      <w:pPr>
        <w:autoSpaceDE w:val="0"/>
        <w:autoSpaceDN w:val="0"/>
        <w:spacing w:line="579" w:lineRule="exact"/>
        <w:ind w:firstLineChars="200" w:firstLine="640"/>
        <w:rPr>
          <w:kern w:val="0"/>
          <w:szCs w:val="32"/>
        </w:rPr>
      </w:pPr>
      <w:r>
        <w:rPr>
          <w:kern w:val="0"/>
          <w:szCs w:val="32"/>
        </w:rPr>
        <w:t>（三）用户与售电企业解除购售关系时，应同时满足以下条件：</w:t>
      </w:r>
    </w:p>
    <w:p w:rsidR="00B01495" w:rsidRDefault="00B01495" w:rsidP="00B01495">
      <w:pPr>
        <w:autoSpaceDE w:val="0"/>
        <w:autoSpaceDN w:val="0"/>
        <w:spacing w:line="579" w:lineRule="exact"/>
        <w:ind w:firstLineChars="200" w:firstLine="640"/>
        <w:rPr>
          <w:kern w:val="0"/>
          <w:szCs w:val="32"/>
        </w:rPr>
      </w:pPr>
      <w:r>
        <w:rPr>
          <w:kern w:val="0"/>
          <w:szCs w:val="32"/>
        </w:rPr>
        <w:t>1.</w:t>
      </w:r>
      <w:r>
        <w:rPr>
          <w:kern w:val="0"/>
          <w:szCs w:val="32"/>
        </w:rPr>
        <w:t>申请用户无欠费，无业扩及变更类在途流程；</w:t>
      </w:r>
    </w:p>
    <w:p w:rsidR="00B01495" w:rsidRDefault="00B01495" w:rsidP="00B01495">
      <w:pPr>
        <w:autoSpaceDE w:val="0"/>
        <w:autoSpaceDN w:val="0"/>
        <w:spacing w:line="579" w:lineRule="exact"/>
        <w:ind w:firstLineChars="200" w:firstLine="640"/>
        <w:rPr>
          <w:kern w:val="0"/>
          <w:szCs w:val="32"/>
        </w:rPr>
      </w:pPr>
      <w:r>
        <w:rPr>
          <w:kern w:val="0"/>
          <w:szCs w:val="32"/>
        </w:rPr>
        <w:t>2.</w:t>
      </w:r>
      <w:r>
        <w:rPr>
          <w:kern w:val="0"/>
          <w:szCs w:val="32"/>
        </w:rPr>
        <w:t>申请用户应提供与售电企业解除购售电合同及三方合同（协议）的证明材料。</w:t>
      </w:r>
    </w:p>
    <w:p w:rsidR="00B01495" w:rsidRDefault="00B01495" w:rsidP="00B01495">
      <w:pPr>
        <w:autoSpaceDE w:val="0"/>
        <w:autoSpaceDN w:val="0"/>
        <w:spacing w:line="579" w:lineRule="exact"/>
        <w:ind w:firstLineChars="200" w:firstLine="640"/>
        <w:rPr>
          <w:kern w:val="0"/>
          <w:szCs w:val="32"/>
        </w:rPr>
      </w:pPr>
      <w:r>
        <w:rPr>
          <w:kern w:val="0"/>
          <w:szCs w:val="32"/>
        </w:rPr>
        <w:t>3.</w:t>
      </w:r>
      <w:r>
        <w:rPr>
          <w:kern w:val="0"/>
          <w:szCs w:val="32"/>
        </w:rPr>
        <w:t>申请用户发生破产、清算等情况下解除购售电合同，按国家有关规定执行。</w:t>
      </w:r>
    </w:p>
    <w:p w:rsidR="00B01495" w:rsidRDefault="00B01495" w:rsidP="00B01495">
      <w:pPr>
        <w:pStyle w:val="2"/>
        <w:spacing w:line="579" w:lineRule="exact"/>
        <w:ind w:firstLineChars="0" w:firstLine="0"/>
        <w:rPr>
          <w:rFonts w:ascii="Times New Roman" w:eastAsia="仿宋_GB2312" w:hAnsi="Times New Roman"/>
          <w:szCs w:val="32"/>
        </w:rPr>
      </w:pPr>
    </w:p>
    <w:p w:rsidR="00B01495" w:rsidRDefault="00B01495" w:rsidP="00B01495">
      <w:pPr>
        <w:pStyle w:val="2"/>
        <w:numPr>
          <w:ilvl w:val="0"/>
          <w:numId w:val="1"/>
        </w:numPr>
        <w:spacing w:line="579" w:lineRule="exact"/>
        <w:ind w:left="0" w:firstLineChars="0" w:firstLine="0"/>
        <w:jc w:val="center"/>
        <w:outlineLvl w:val="0"/>
        <w:rPr>
          <w:rFonts w:ascii="Times New Roman" w:eastAsia="黑体" w:hAnsi="Times New Roman"/>
          <w:szCs w:val="32"/>
        </w:rPr>
      </w:pPr>
      <w:r>
        <w:rPr>
          <w:rFonts w:ascii="Times New Roman" w:eastAsia="黑体" w:hAnsi="Times New Roman"/>
          <w:szCs w:val="32"/>
        </w:rPr>
        <w:t>合同签订与执行</w:t>
      </w:r>
    </w:p>
    <w:p w:rsidR="00B01495" w:rsidRDefault="00B01495" w:rsidP="00B01495">
      <w:pPr>
        <w:pStyle w:val="2"/>
        <w:numPr>
          <w:ilvl w:val="0"/>
          <w:numId w:val="21"/>
        </w:numPr>
        <w:spacing w:line="579" w:lineRule="exact"/>
        <w:ind w:left="0" w:firstLineChars="0" w:firstLine="0"/>
        <w:jc w:val="center"/>
        <w:outlineLvl w:val="0"/>
        <w:rPr>
          <w:rFonts w:ascii="Times New Roman" w:eastAsia="楷体_GB2312" w:hAnsi="Times New Roman"/>
          <w:szCs w:val="32"/>
        </w:rPr>
      </w:pPr>
      <w:r>
        <w:rPr>
          <w:rFonts w:ascii="Times New Roman" w:eastAsia="楷体_GB2312" w:hAnsi="Times New Roman"/>
          <w:szCs w:val="32"/>
        </w:rPr>
        <w:t>合同签订</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各市场主体应根据浙江能源监管办、电力交易中心提供的合同示范文本签订各类电力交易合同。鼓励采用电子合同的方式签订各类合同。</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售电市场合同（协议）主要包括以下类型：</w:t>
      </w:r>
    </w:p>
    <w:p w:rsidR="00B01495" w:rsidRDefault="00B01495" w:rsidP="00B01495">
      <w:pPr>
        <w:spacing w:line="579" w:lineRule="exact"/>
        <w:ind w:firstLineChars="200" w:firstLine="640"/>
        <w:outlineLvl w:val="2"/>
        <w:rPr>
          <w:szCs w:val="32"/>
        </w:rPr>
      </w:pPr>
      <w:r>
        <w:rPr>
          <w:szCs w:val="32"/>
        </w:rPr>
        <w:t>（一）</w:t>
      </w:r>
      <w:r>
        <w:rPr>
          <w:szCs w:val="32"/>
        </w:rPr>
        <w:tab/>
      </w:r>
      <w:r>
        <w:rPr>
          <w:szCs w:val="32"/>
        </w:rPr>
        <w:t>电网企业、售电企业及其代理的电力用户签订三</w:t>
      </w:r>
      <w:r>
        <w:rPr>
          <w:szCs w:val="32"/>
        </w:rPr>
        <w:lastRenderedPageBreak/>
        <w:t>方购售电合同（含输配电价和政府性基金及附加）；</w:t>
      </w:r>
    </w:p>
    <w:p w:rsidR="00B01495" w:rsidRDefault="00B01495" w:rsidP="00B01495">
      <w:pPr>
        <w:spacing w:line="579" w:lineRule="exact"/>
        <w:ind w:firstLineChars="200" w:firstLine="640"/>
        <w:outlineLvl w:val="2"/>
        <w:rPr>
          <w:szCs w:val="32"/>
        </w:rPr>
      </w:pPr>
      <w:r>
        <w:rPr>
          <w:szCs w:val="32"/>
        </w:rPr>
        <w:t>（二）</w:t>
      </w:r>
      <w:r>
        <w:rPr>
          <w:szCs w:val="32"/>
        </w:rPr>
        <w:tab/>
      </w:r>
      <w:r>
        <w:rPr>
          <w:szCs w:val="32"/>
        </w:rPr>
        <w:t>售电企业与其代理的电力用户签订的购售电合同；</w:t>
      </w:r>
    </w:p>
    <w:p w:rsidR="00B01495" w:rsidRDefault="00B01495" w:rsidP="00B01495">
      <w:pPr>
        <w:spacing w:line="579" w:lineRule="exact"/>
        <w:ind w:firstLineChars="200" w:firstLine="640"/>
        <w:outlineLvl w:val="2"/>
        <w:rPr>
          <w:szCs w:val="32"/>
        </w:rPr>
      </w:pPr>
      <w:r>
        <w:rPr>
          <w:szCs w:val="32"/>
        </w:rPr>
        <w:t>（三）</w:t>
      </w:r>
      <w:r>
        <w:rPr>
          <w:szCs w:val="32"/>
        </w:rPr>
        <w:tab/>
      </w:r>
      <w:r>
        <w:rPr>
          <w:szCs w:val="32"/>
        </w:rPr>
        <w:t>发电企业与售电企业、电力用户签订的年度（月度）双边协商交易合同；</w:t>
      </w:r>
    </w:p>
    <w:p w:rsidR="00B01495" w:rsidRDefault="00B01495" w:rsidP="00B01495">
      <w:pPr>
        <w:spacing w:line="579" w:lineRule="exact"/>
        <w:ind w:firstLineChars="200" w:firstLine="640"/>
        <w:outlineLvl w:val="2"/>
        <w:rPr>
          <w:szCs w:val="32"/>
        </w:rPr>
      </w:pPr>
      <w:r>
        <w:rPr>
          <w:szCs w:val="32"/>
        </w:rPr>
        <w:t>（四）</w:t>
      </w:r>
      <w:r>
        <w:rPr>
          <w:szCs w:val="32"/>
        </w:rPr>
        <w:tab/>
      </w:r>
      <w:r>
        <w:rPr>
          <w:szCs w:val="32"/>
        </w:rPr>
        <w:t>电力交易机构出具的电力交易中标通知书有约束电力交易结果，与合同具备同等效力。</w:t>
      </w:r>
    </w:p>
    <w:p w:rsidR="00B01495" w:rsidRDefault="00B01495" w:rsidP="00B01495">
      <w:pPr>
        <w:pStyle w:val="2"/>
        <w:numPr>
          <w:ilvl w:val="0"/>
          <w:numId w:val="21"/>
        </w:numPr>
        <w:spacing w:line="579" w:lineRule="exact"/>
        <w:ind w:left="0" w:firstLineChars="0" w:firstLine="0"/>
        <w:jc w:val="center"/>
        <w:outlineLvl w:val="0"/>
        <w:rPr>
          <w:rFonts w:ascii="Times New Roman" w:eastAsia="楷体_GB2312" w:hAnsi="Times New Roman"/>
          <w:szCs w:val="32"/>
        </w:rPr>
      </w:pPr>
      <w:r>
        <w:rPr>
          <w:rFonts w:ascii="Times New Roman" w:eastAsia="楷体_GB2312" w:hAnsi="Times New Roman"/>
          <w:szCs w:val="32"/>
        </w:rPr>
        <w:t>合同执行</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电力交易机构根据年度双边协商交易和年度挂牌交易的月度电量分解安排、月度双边协商交易电量、月度集中竞价交易和月度挂牌交易成交结果，形成发电企业的售电市场交易电量月度发电安排。</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电力调度机构负责根据经安全校核后的售电市场交易月度电量和其他发电计划，合理安排电网运行方式。</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力系统发生紧急情况时，电力调度机构可基于安全优先的原则实施调度，并于事后向省发展改革委（能源局）和浙江能源监管办书面报告事件经过。紧急情况导致的经济损失，有明确责任主体的，由相关责任主体承担经济责任。</w:t>
      </w:r>
    </w:p>
    <w:p w:rsidR="00B01495" w:rsidRDefault="00B01495" w:rsidP="00B01495">
      <w:pPr>
        <w:pStyle w:val="2"/>
        <w:numPr>
          <w:ilvl w:val="0"/>
          <w:numId w:val="21"/>
        </w:numPr>
        <w:spacing w:line="579" w:lineRule="exact"/>
        <w:ind w:left="0" w:firstLineChars="0" w:firstLine="0"/>
        <w:jc w:val="center"/>
        <w:outlineLvl w:val="0"/>
        <w:rPr>
          <w:rFonts w:ascii="Times New Roman" w:eastAsia="楷体_GB2312" w:hAnsi="Times New Roman"/>
          <w:szCs w:val="32"/>
        </w:rPr>
      </w:pPr>
      <w:r>
        <w:rPr>
          <w:rFonts w:ascii="Times New Roman" w:eastAsia="楷体_GB2312" w:hAnsi="Times New Roman"/>
          <w:szCs w:val="32"/>
        </w:rPr>
        <w:t>合同电量偏差处理</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年度合同的执行周期内，在购售输电三方一致同意的基础上，保持后续月度尖峰、高峰、低谷总电量均不变的前提下，允许在本月修改后续月的合同分月计划，修</w:t>
      </w:r>
      <w:r>
        <w:rPr>
          <w:rFonts w:ascii="Times New Roman" w:eastAsia="仿宋_GB2312" w:hAnsi="Times New Roman"/>
          <w:szCs w:val="32"/>
        </w:rPr>
        <w:lastRenderedPageBreak/>
        <w:t>改后的分月计划需要提交电力调度机构安全校核通过后执行。</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批发市场用户或售电企业可以通过参与月度竞价交易等方式控制合同电量偏差。</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发电企业、批发市场用户、售电企业售电市场的合同偏差电量，采取</w:t>
      </w:r>
      <w:r>
        <w:rPr>
          <w:rFonts w:ascii="Times New Roman" w:eastAsia="仿宋_GB2312" w:hAnsi="Times New Roman"/>
          <w:szCs w:val="32"/>
        </w:rPr>
        <w:t>“</w:t>
      </w:r>
      <w:r>
        <w:rPr>
          <w:rFonts w:ascii="Times New Roman" w:eastAsia="仿宋_GB2312" w:hAnsi="Times New Roman"/>
          <w:szCs w:val="32"/>
        </w:rPr>
        <w:t>月结月清</w:t>
      </w:r>
      <w:r>
        <w:rPr>
          <w:rFonts w:ascii="Times New Roman" w:eastAsia="仿宋_GB2312" w:hAnsi="Times New Roman"/>
          <w:szCs w:val="32"/>
        </w:rPr>
        <w:t>”</w:t>
      </w:r>
      <w:r>
        <w:rPr>
          <w:rFonts w:ascii="Times New Roman" w:eastAsia="仿宋_GB2312" w:hAnsi="Times New Roman"/>
          <w:szCs w:val="32"/>
        </w:rPr>
        <w:t>的方式结算偏差电量，不滚动调整。</w:t>
      </w:r>
    </w:p>
    <w:p w:rsidR="00B01495" w:rsidRDefault="00B01495" w:rsidP="00B01495">
      <w:pPr>
        <w:pStyle w:val="2"/>
        <w:numPr>
          <w:ilvl w:val="0"/>
          <w:numId w:val="1"/>
        </w:numPr>
        <w:spacing w:line="579" w:lineRule="exact"/>
        <w:ind w:left="0" w:firstLineChars="0" w:firstLine="0"/>
        <w:jc w:val="center"/>
        <w:outlineLvl w:val="0"/>
        <w:rPr>
          <w:rFonts w:ascii="Times New Roman" w:eastAsia="黑体" w:hAnsi="Times New Roman"/>
          <w:szCs w:val="32"/>
        </w:rPr>
      </w:pPr>
      <w:r>
        <w:rPr>
          <w:rFonts w:ascii="Times New Roman" w:eastAsia="黑体" w:hAnsi="Times New Roman"/>
          <w:szCs w:val="32"/>
        </w:rPr>
        <w:t>计量和结算</w:t>
      </w:r>
    </w:p>
    <w:p w:rsidR="00B01495" w:rsidRDefault="00B01495" w:rsidP="00B01495">
      <w:pPr>
        <w:pStyle w:val="2"/>
        <w:numPr>
          <w:ilvl w:val="0"/>
          <w:numId w:val="22"/>
        </w:numPr>
        <w:spacing w:line="579" w:lineRule="exact"/>
        <w:ind w:left="0" w:firstLineChars="0" w:firstLine="0"/>
        <w:jc w:val="center"/>
        <w:outlineLvl w:val="1"/>
        <w:rPr>
          <w:rFonts w:ascii="Times New Roman" w:eastAsia="楷体_GB2312" w:hAnsi="Times New Roman"/>
          <w:szCs w:val="32"/>
        </w:rPr>
      </w:pPr>
      <w:r>
        <w:rPr>
          <w:rFonts w:ascii="Times New Roman" w:eastAsia="楷体_GB2312" w:hAnsi="Times New Roman"/>
          <w:szCs w:val="32"/>
        </w:rPr>
        <w:t>计量</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电网企业应当根据市场运行需要为市场主体安装符合国家技术规范的计量装置；计量装置原则上安装在产权分界点，产权分界点无法安装计量装置的，考虑相应的变（线）损。</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电力用户应分电压等级分户号计量。同一个工商营业执照，有多个不同电压等级户号的电力用户，按照户号分别参加交易。</w:t>
      </w:r>
    </w:p>
    <w:p w:rsidR="00B01495" w:rsidRDefault="00B01495" w:rsidP="00B01495">
      <w:pPr>
        <w:spacing w:line="579" w:lineRule="exact"/>
        <w:ind w:firstLineChars="200" w:firstLine="640"/>
        <w:outlineLvl w:val="2"/>
        <w:rPr>
          <w:szCs w:val="32"/>
        </w:rPr>
      </w:pPr>
      <w:r>
        <w:rPr>
          <w:szCs w:val="32"/>
        </w:rPr>
        <w:t>如计量点存在居民、农业等与工业电量混合计量的情况，应在合同中明确拆分方法。</w:t>
      </w:r>
    </w:p>
    <w:p w:rsidR="00B01495" w:rsidRDefault="00B01495" w:rsidP="00B01495">
      <w:pPr>
        <w:spacing w:line="579" w:lineRule="exact"/>
        <w:ind w:firstLineChars="200" w:firstLine="640"/>
        <w:outlineLvl w:val="2"/>
        <w:rPr>
          <w:szCs w:val="32"/>
        </w:rPr>
      </w:pPr>
      <w:r>
        <w:rPr>
          <w:szCs w:val="32"/>
        </w:rPr>
        <w:t>为统计售电企业月度电量的偏差，应按照电网企业、售电企业与电力用户签订的三方购售电合同中明确的计量点，做汇总统计。</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电网企业应按照电力市场结算要求定期抄录发电企业和电力用户电能计量装置数据，并按照相关规定提交电力交易机构和相关市场成员。</w:t>
      </w:r>
    </w:p>
    <w:p w:rsidR="00B01495" w:rsidRDefault="00B01495" w:rsidP="00B01495">
      <w:pPr>
        <w:pStyle w:val="2"/>
        <w:numPr>
          <w:ilvl w:val="0"/>
          <w:numId w:val="22"/>
        </w:numPr>
        <w:spacing w:line="579" w:lineRule="exact"/>
        <w:ind w:left="0" w:firstLineChars="0" w:firstLine="0"/>
        <w:jc w:val="center"/>
        <w:outlineLvl w:val="1"/>
        <w:rPr>
          <w:rFonts w:ascii="Times New Roman" w:eastAsia="楷体_GB2312" w:hAnsi="Times New Roman"/>
          <w:szCs w:val="32"/>
        </w:rPr>
      </w:pPr>
      <w:r>
        <w:rPr>
          <w:rFonts w:ascii="Times New Roman" w:eastAsia="楷体_GB2312" w:hAnsi="Times New Roman"/>
          <w:szCs w:val="32"/>
        </w:rPr>
        <w:lastRenderedPageBreak/>
        <w:t>结算的基本原则</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电力交易机构负责向市场主体（不含电力零售用户）出具结算依据，市场主体根据相关规则进行结算。</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各市场主体保持与电网企业的电费结算支付方式不变，并由电网企业承担用户侧欠费风险，保障交易电费资金安全。</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发电企业售电市场电量电费与电网企业进行结算；售电企业电量电费按照电力交易机构出具的结算依据与电网企业进行结算。</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电力用户的容量电价、政府基金及附加、输配电价、功率因素调整等按照电压等级和类别按实收取。</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电力交易机构向各市场主体（零售用户除外）提供结算依据，包括以下部分：</w:t>
      </w:r>
    </w:p>
    <w:p w:rsidR="00B01495" w:rsidRDefault="00B01495" w:rsidP="00B01495">
      <w:pPr>
        <w:pStyle w:val="2"/>
        <w:numPr>
          <w:ilvl w:val="0"/>
          <w:numId w:val="23"/>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t>发电企业的结算依据。包括本月售电市场实际上网电量、每笔合同结算电量</w:t>
      </w:r>
      <w:r>
        <w:rPr>
          <w:rFonts w:ascii="Times New Roman" w:eastAsia="仿宋_GB2312" w:hAnsi="Times New Roman"/>
          <w:szCs w:val="32"/>
        </w:rPr>
        <w:t>/</w:t>
      </w:r>
      <w:r>
        <w:rPr>
          <w:rFonts w:ascii="Times New Roman" w:eastAsia="仿宋_GB2312" w:hAnsi="Times New Roman"/>
          <w:szCs w:val="32"/>
        </w:rPr>
        <w:t>电价、交易合同偏差电量</w:t>
      </w:r>
      <w:r>
        <w:rPr>
          <w:rFonts w:ascii="Times New Roman" w:eastAsia="仿宋_GB2312" w:hAnsi="Times New Roman"/>
          <w:szCs w:val="32"/>
        </w:rPr>
        <w:t>/</w:t>
      </w:r>
      <w:r>
        <w:rPr>
          <w:rFonts w:ascii="Times New Roman" w:eastAsia="仿宋_GB2312" w:hAnsi="Times New Roman"/>
          <w:szCs w:val="32"/>
        </w:rPr>
        <w:t>电价，每笔合同结算费用、交易合同偏差费用、低谷缺额电量结算费用等信息；</w:t>
      </w:r>
    </w:p>
    <w:p w:rsidR="00B01495" w:rsidRDefault="00B01495" w:rsidP="00B01495">
      <w:pPr>
        <w:pStyle w:val="2"/>
        <w:numPr>
          <w:ilvl w:val="0"/>
          <w:numId w:val="23"/>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t>批发市场用户的结算依据。包括该用户分户号和电压等级的实际用电量、每笔合同结算电量</w:t>
      </w:r>
      <w:r>
        <w:rPr>
          <w:rFonts w:ascii="Times New Roman" w:eastAsia="仿宋_GB2312" w:hAnsi="Times New Roman"/>
          <w:szCs w:val="32"/>
        </w:rPr>
        <w:t>/</w:t>
      </w:r>
      <w:r>
        <w:rPr>
          <w:rFonts w:ascii="Times New Roman" w:eastAsia="仿宋_GB2312" w:hAnsi="Times New Roman"/>
          <w:szCs w:val="32"/>
        </w:rPr>
        <w:t>电价、交易合同偏差电量</w:t>
      </w:r>
      <w:r>
        <w:rPr>
          <w:rFonts w:ascii="Times New Roman" w:eastAsia="仿宋_GB2312" w:hAnsi="Times New Roman"/>
          <w:szCs w:val="32"/>
        </w:rPr>
        <w:t>/</w:t>
      </w:r>
      <w:r>
        <w:rPr>
          <w:rFonts w:ascii="Times New Roman" w:eastAsia="仿宋_GB2312" w:hAnsi="Times New Roman"/>
          <w:szCs w:val="32"/>
        </w:rPr>
        <w:t>电价，每笔合同结算费用、交易合同偏差费用、总结算费用等信息；</w:t>
      </w:r>
    </w:p>
    <w:p w:rsidR="00B01495" w:rsidRDefault="00B01495" w:rsidP="00B01495">
      <w:pPr>
        <w:pStyle w:val="2"/>
        <w:numPr>
          <w:ilvl w:val="0"/>
          <w:numId w:val="23"/>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t>零售用户的结算依据不由电力交易机构提供。售电企业根据电网企业提供的该用户分户号和电压等级的抄核电量，按照购售电合同约定，将包括分户号和电压等级的</w:t>
      </w:r>
      <w:r>
        <w:rPr>
          <w:rFonts w:ascii="Times New Roman" w:eastAsia="仿宋_GB2312" w:hAnsi="Times New Roman"/>
          <w:szCs w:val="32"/>
        </w:rPr>
        <w:lastRenderedPageBreak/>
        <w:t>电量、电价以及偏差情况在内的结算方案，与零售用户核对确认后，形成售电市场零售用户电量结算依据，提供给电网企业进行结算。由售电企业代理的批发市场用户的结算依据按零售用户规定执行；</w:t>
      </w:r>
    </w:p>
    <w:p w:rsidR="00B01495" w:rsidRDefault="00B01495" w:rsidP="00B01495">
      <w:pPr>
        <w:pStyle w:val="2"/>
        <w:numPr>
          <w:ilvl w:val="0"/>
          <w:numId w:val="23"/>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t>售电企业的结算依据由两部分组成，一是批发市场中与发电企业签订的每笔合同结算电量</w:t>
      </w:r>
      <w:r>
        <w:rPr>
          <w:rFonts w:ascii="Times New Roman" w:eastAsia="仿宋_GB2312" w:hAnsi="Times New Roman"/>
          <w:szCs w:val="32"/>
        </w:rPr>
        <w:t>/</w:t>
      </w:r>
      <w:r>
        <w:rPr>
          <w:rFonts w:ascii="Times New Roman" w:eastAsia="仿宋_GB2312" w:hAnsi="Times New Roman"/>
          <w:szCs w:val="32"/>
        </w:rPr>
        <w:t>电价、交易合同偏差电量</w:t>
      </w:r>
      <w:r>
        <w:rPr>
          <w:rFonts w:ascii="Times New Roman" w:eastAsia="仿宋_GB2312" w:hAnsi="Times New Roman"/>
          <w:szCs w:val="32"/>
        </w:rPr>
        <w:t>/</w:t>
      </w:r>
      <w:r>
        <w:rPr>
          <w:rFonts w:ascii="Times New Roman" w:eastAsia="仿宋_GB2312" w:hAnsi="Times New Roman"/>
          <w:szCs w:val="32"/>
        </w:rPr>
        <w:t>电价，每笔合同结算费用、交易合同偏差费用等，由电力交易机构提供，电力交易机构与售电企业确认；二是零售市场由售电企业向电力交易机构提供其签约的电力用户每个户号的结算电量等，售电企业应保证提供与零售用户交易信息的准确性。上述两部分电费分别记账、结算；</w:t>
      </w:r>
    </w:p>
    <w:p w:rsidR="00B01495" w:rsidRDefault="00B01495" w:rsidP="00B01495">
      <w:pPr>
        <w:pStyle w:val="2"/>
        <w:numPr>
          <w:ilvl w:val="0"/>
          <w:numId w:val="23"/>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t>电力交易机构将确认后的售电市场结算依据提供给电网企业，包括合同结算费用、交易合同偏差费用、总结算费用等；</w:t>
      </w:r>
    </w:p>
    <w:p w:rsidR="00B01495" w:rsidRDefault="00B01495" w:rsidP="00B01495">
      <w:pPr>
        <w:pStyle w:val="2"/>
        <w:numPr>
          <w:ilvl w:val="0"/>
          <w:numId w:val="23"/>
        </w:numPr>
        <w:spacing w:line="579" w:lineRule="exact"/>
        <w:ind w:left="0" w:firstLine="640"/>
        <w:jc w:val="both"/>
        <w:rPr>
          <w:rFonts w:ascii="Times New Roman" w:eastAsia="仿宋_GB2312" w:hAnsi="Times New Roman"/>
          <w:szCs w:val="32"/>
        </w:rPr>
      </w:pPr>
      <w:r>
        <w:rPr>
          <w:rFonts w:ascii="Times New Roman" w:eastAsia="仿宋_GB2312" w:hAnsi="Times New Roman"/>
          <w:szCs w:val="32"/>
        </w:rPr>
        <w:t>市场主体接收电费结算依据后，应进行校核确认，如有异议在</w:t>
      </w:r>
      <w:r>
        <w:rPr>
          <w:rFonts w:ascii="Times New Roman" w:eastAsia="仿宋_GB2312" w:hAnsi="Times New Roman"/>
          <w:szCs w:val="32"/>
        </w:rPr>
        <w:t>3</w:t>
      </w:r>
      <w:r>
        <w:rPr>
          <w:rFonts w:ascii="Times New Roman" w:eastAsia="仿宋_GB2312" w:hAnsi="Times New Roman"/>
          <w:szCs w:val="32"/>
        </w:rPr>
        <w:t>个工作日内通知电力交易机构，逾期则视同没有异议。</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批发市场交易合同偏差费用由电力交易机构计算，并按规定提供结算依据，反馈给市场主体。批发市场用户交易合同偏差费用由电网企业在电费清单中单项列示；售电企业偏差调整电费纳入与电网企业结算范围，按照对冲抵消结果开具发票并单项列示；发电企业偏差调整电费在向电网企业开具上网或交易电费发票中扣减并单项列示。</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售电企业可参照本规则在购售电合同中与</w:t>
      </w:r>
      <w:r>
        <w:rPr>
          <w:rFonts w:ascii="Times New Roman" w:eastAsia="仿宋_GB2312" w:hAnsi="Times New Roman"/>
          <w:szCs w:val="32"/>
        </w:rPr>
        <w:lastRenderedPageBreak/>
        <w:t>零售用户约定交易合同偏差费用处理办法。</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对于同一市场成员，多个用电户号共同签订售电市场交易合同的情况，按照各用电户号的实际用电量进行合同结算电量的拆分。</w:t>
      </w:r>
    </w:p>
    <w:p w:rsidR="00B01495" w:rsidRDefault="00B01495" w:rsidP="00B01495">
      <w:pPr>
        <w:pStyle w:val="2"/>
        <w:numPr>
          <w:ilvl w:val="0"/>
          <w:numId w:val="22"/>
        </w:numPr>
        <w:spacing w:line="579" w:lineRule="exact"/>
        <w:ind w:left="0" w:firstLineChars="0" w:firstLine="0"/>
        <w:jc w:val="center"/>
        <w:outlineLvl w:val="1"/>
        <w:rPr>
          <w:rFonts w:ascii="Times New Roman" w:eastAsia="楷体_GB2312" w:hAnsi="Times New Roman"/>
          <w:szCs w:val="32"/>
        </w:rPr>
      </w:pPr>
      <w:r>
        <w:rPr>
          <w:rFonts w:ascii="Times New Roman" w:eastAsia="楷体_GB2312" w:hAnsi="Times New Roman"/>
          <w:szCs w:val="32"/>
        </w:rPr>
        <w:t>电力用户的结算</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批发市场用户可以通过月度双边协商交易、月度集中竞价交易、月度挂牌交易、年度合同分月计划调整等方式，规避电量偏差调整风险；在此基础上，实际用电量与当月合同电量的偏差，纳入交易合同偏差费用。批发市场用户月度尖峰、高峰和低谷时段实际用电量与月度对应时段合同电量的偏差按照尖峰、高峰和低谷时段偏差电量分别统计确定，并分别进行偏差结算。</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批发市场用户电度电费参照其与发电企业签订的售电市场各类交易合同约定的分月计划分时段进行结算，分时段合同电量与实际用电量没有偏差，则批发市场用户电度电费结算价格为合同约定的价格；如有偏差，那么结算价格按下列规定执行。</w:t>
      </w:r>
    </w:p>
    <w:p w:rsidR="00B01495" w:rsidRDefault="00B01495" w:rsidP="00B01495">
      <w:pPr>
        <w:spacing w:line="579" w:lineRule="exact"/>
        <w:ind w:firstLineChars="200" w:firstLine="640"/>
        <w:outlineLvl w:val="2"/>
        <w:rPr>
          <w:szCs w:val="32"/>
        </w:rPr>
      </w:pPr>
      <w:r>
        <w:rPr>
          <w:szCs w:val="32"/>
        </w:rPr>
        <w:t>其中：批发市场用户合同电量是指年度双边协商交易和年度挂牌交易分月电量、月度双边协商交易、月度集中竞价交易和月度挂牌交易电量之和。</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批发市场用户偏差调整结算：</w:t>
      </w:r>
    </w:p>
    <w:p w:rsidR="00B01495" w:rsidRDefault="00B01495" w:rsidP="00B01495">
      <w:pPr>
        <w:spacing w:line="579" w:lineRule="exact"/>
        <w:ind w:firstLineChars="200" w:firstLine="640"/>
        <w:outlineLvl w:val="2"/>
        <w:rPr>
          <w:szCs w:val="32"/>
        </w:rPr>
      </w:pPr>
      <w:r>
        <w:rPr>
          <w:szCs w:val="32"/>
        </w:rPr>
        <w:t>（一）当批发市场用户尖峰、高峰、低谷时段实际用电量超过对应时段月度合同电量时，对应时段合同内电量按照合同约定电量和价格结算，对应时段超合同电量部分分别按</w:t>
      </w:r>
      <w:r>
        <w:rPr>
          <w:szCs w:val="32"/>
        </w:rPr>
        <w:lastRenderedPageBreak/>
        <w:t>用户尖峰、高峰、低谷</w:t>
      </w:r>
      <w:r>
        <w:rPr>
          <w:kern w:val="0"/>
          <w:szCs w:val="32"/>
        </w:rPr>
        <w:t>目录电价进行结算，不进行偏差考核。</w:t>
      </w:r>
    </w:p>
    <w:p w:rsidR="00B01495" w:rsidRDefault="00B01495" w:rsidP="00B01495">
      <w:pPr>
        <w:spacing w:line="579" w:lineRule="exact"/>
        <w:ind w:firstLineChars="200" w:firstLine="640"/>
        <w:outlineLvl w:val="2"/>
        <w:rPr>
          <w:szCs w:val="32"/>
        </w:rPr>
      </w:pPr>
      <w:r>
        <w:rPr>
          <w:szCs w:val="32"/>
        </w:rPr>
        <w:t>（二）当批发市场用户尖峰、高峰、低谷时段实际用电量低于对应时段月度合同电量时，按照偏差比例分别处理如下：</w:t>
      </w:r>
      <w:r>
        <w:rPr>
          <w:szCs w:val="32"/>
        </w:rPr>
        <w:t xml:space="preserve"> </w:t>
      </w:r>
    </w:p>
    <w:p w:rsidR="00B01495" w:rsidRDefault="00B01495" w:rsidP="00B01495">
      <w:pPr>
        <w:spacing w:line="579" w:lineRule="exact"/>
        <w:ind w:firstLineChars="200" w:firstLine="640"/>
        <w:outlineLvl w:val="2"/>
        <w:rPr>
          <w:szCs w:val="32"/>
        </w:rPr>
      </w:pPr>
      <w:r>
        <w:rPr>
          <w:szCs w:val="32"/>
        </w:rPr>
        <w:t>1.</w:t>
      </w:r>
      <w:r>
        <w:rPr>
          <w:szCs w:val="32"/>
        </w:rPr>
        <w:t>尖峰、高峰、低谷时段实际用电量在对应时段月度合同电量</w:t>
      </w:r>
      <w:r>
        <w:rPr>
          <w:szCs w:val="32"/>
        </w:rPr>
        <w:t>95%</w:t>
      </w:r>
      <w:r>
        <w:rPr>
          <w:szCs w:val="32"/>
        </w:rPr>
        <w:t>至</w:t>
      </w:r>
      <w:r>
        <w:rPr>
          <w:szCs w:val="32"/>
        </w:rPr>
        <w:t>100%</w:t>
      </w:r>
      <w:r>
        <w:rPr>
          <w:szCs w:val="32"/>
        </w:rPr>
        <w:t>之间时，对应时段实际用电量按照月度双边协商交易、月度集中竞价交易、月度挂牌交易、年度双边协商交易和年度挂牌交易的顺序，以合同约定价格进行结算，不进行偏差考核；</w:t>
      </w:r>
    </w:p>
    <w:p w:rsidR="00B01495" w:rsidRDefault="00B01495" w:rsidP="00B01495">
      <w:pPr>
        <w:spacing w:line="579" w:lineRule="exact"/>
        <w:ind w:firstLineChars="200" w:firstLine="640"/>
        <w:outlineLvl w:val="2"/>
        <w:rPr>
          <w:szCs w:val="32"/>
        </w:rPr>
      </w:pPr>
      <w:r>
        <w:rPr>
          <w:szCs w:val="32"/>
        </w:rPr>
        <w:t>2.</w:t>
      </w:r>
      <w:r>
        <w:rPr>
          <w:szCs w:val="32"/>
        </w:rPr>
        <w:t>尖峰、高峰、低谷时段实际用电量在对应时段月度合同电量</w:t>
      </w:r>
      <w:r>
        <w:rPr>
          <w:szCs w:val="32"/>
        </w:rPr>
        <w:t>80%</w:t>
      </w:r>
      <w:r>
        <w:rPr>
          <w:szCs w:val="32"/>
        </w:rPr>
        <w:t>至</w:t>
      </w:r>
      <w:r>
        <w:rPr>
          <w:szCs w:val="32"/>
        </w:rPr>
        <w:t>95%</w:t>
      </w:r>
      <w:r>
        <w:rPr>
          <w:szCs w:val="32"/>
        </w:rPr>
        <w:t>之间时，对应时段实际用电量按照月度双边协商交易、月度集中竞价交易、月度挂牌交易、年度双边协商交易和年度挂牌交易的顺序，以合同约定价格进行结算，低于</w:t>
      </w:r>
      <w:r>
        <w:rPr>
          <w:szCs w:val="32"/>
        </w:rPr>
        <w:t>95%</w:t>
      </w:r>
      <w:r>
        <w:rPr>
          <w:szCs w:val="32"/>
        </w:rPr>
        <w:t>差值电量部分，按照当期浙江省统调燃煤机组上网电量综合价的</w:t>
      </w:r>
      <w:r>
        <w:rPr>
          <w:szCs w:val="32"/>
        </w:rPr>
        <w:t>5%</w:t>
      </w:r>
      <w:r>
        <w:rPr>
          <w:szCs w:val="32"/>
        </w:rPr>
        <w:t>收取交易合同偏差费用；</w:t>
      </w:r>
    </w:p>
    <w:p w:rsidR="00B01495" w:rsidRDefault="00B01495" w:rsidP="00B01495">
      <w:pPr>
        <w:spacing w:line="579" w:lineRule="exact"/>
        <w:ind w:firstLineChars="200" w:firstLine="640"/>
        <w:outlineLvl w:val="2"/>
        <w:rPr>
          <w:szCs w:val="32"/>
        </w:rPr>
      </w:pPr>
      <w:r>
        <w:rPr>
          <w:szCs w:val="32"/>
        </w:rPr>
        <w:t>3.</w:t>
      </w:r>
      <w:r>
        <w:rPr>
          <w:szCs w:val="32"/>
        </w:rPr>
        <w:t>尖峰、高峰、低谷时段实际用电量在对应时段月度合同电量</w:t>
      </w:r>
      <w:r>
        <w:rPr>
          <w:szCs w:val="32"/>
        </w:rPr>
        <w:t>80%</w:t>
      </w:r>
      <w:r>
        <w:rPr>
          <w:szCs w:val="32"/>
        </w:rPr>
        <w:t>以下时，对应时段实际用电量按照月度双边协商交易、月度集中竞价交易、月度挂牌交易、年度双边协商交易和年度挂牌交易的顺序，以合同约定价格进行结算，低于</w:t>
      </w:r>
      <w:r>
        <w:rPr>
          <w:szCs w:val="32"/>
        </w:rPr>
        <w:t>80%</w:t>
      </w:r>
      <w:r>
        <w:rPr>
          <w:szCs w:val="32"/>
        </w:rPr>
        <w:t>差值电量部分，按照当期浙江省统调燃煤机组上网电量综合价的</w:t>
      </w:r>
      <w:r>
        <w:rPr>
          <w:szCs w:val="32"/>
        </w:rPr>
        <w:t>10%</w:t>
      </w:r>
      <w:r>
        <w:rPr>
          <w:szCs w:val="32"/>
        </w:rPr>
        <w:t>收取交易合同偏差费用，月度合同电量</w:t>
      </w:r>
      <w:r>
        <w:rPr>
          <w:szCs w:val="32"/>
        </w:rPr>
        <w:t>80%</w:t>
      </w:r>
      <w:r>
        <w:rPr>
          <w:szCs w:val="32"/>
        </w:rPr>
        <w:t>与</w:t>
      </w:r>
      <w:r>
        <w:rPr>
          <w:szCs w:val="32"/>
        </w:rPr>
        <w:t>95%</w:t>
      </w:r>
      <w:r>
        <w:rPr>
          <w:szCs w:val="32"/>
        </w:rPr>
        <w:t>之间的差值电量即</w:t>
      </w:r>
      <w:r>
        <w:rPr>
          <w:szCs w:val="32"/>
        </w:rPr>
        <w:t>15%</w:t>
      </w:r>
      <w:r>
        <w:rPr>
          <w:szCs w:val="32"/>
        </w:rPr>
        <w:t>月度合同电量按照浙江省统调燃煤机组上网电量综合价的</w:t>
      </w:r>
      <w:r>
        <w:rPr>
          <w:szCs w:val="32"/>
        </w:rPr>
        <w:t>5%</w:t>
      </w:r>
      <w:r>
        <w:rPr>
          <w:szCs w:val="32"/>
        </w:rPr>
        <w:t>收取交易合同偏差费用。</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零售用户电度电费和交易合同偏差费用由</w:t>
      </w:r>
      <w:r>
        <w:rPr>
          <w:rFonts w:ascii="Times New Roman" w:eastAsia="仿宋_GB2312" w:hAnsi="Times New Roman"/>
          <w:szCs w:val="32"/>
        </w:rPr>
        <w:lastRenderedPageBreak/>
        <w:t>其签约的售电企业出具结算方案，经零售用户确认后，提供给电网企业进行电费结算。交易合同偏差费用由售电企业代理参与批发市场的零售用户进行结算，由电网企业具体负责实施。</w:t>
      </w:r>
    </w:p>
    <w:p w:rsidR="00B01495" w:rsidRDefault="00B01495" w:rsidP="00B01495">
      <w:pPr>
        <w:pStyle w:val="2"/>
        <w:numPr>
          <w:ilvl w:val="0"/>
          <w:numId w:val="22"/>
        </w:numPr>
        <w:spacing w:line="579" w:lineRule="exact"/>
        <w:ind w:left="0" w:firstLineChars="0" w:firstLine="0"/>
        <w:jc w:val="center"/>
        <w:outlineLvl w:val="1"/>
        <w:rPr>
          <w:rFonts w:ascii="Times New Roman" w:eastAsia="楷体_GB2312" w:hAnsi="Times New Roman"/>
          <w:szCs w:val="32"/>
        </w:rPr>
      </w:pPr>
      <w:r>
        <w:rPr>
          <w:rFonts w:ascii="Times New Roman" w:eastAsia="楷体_GB2312" w:hAnsi="Times New Roman"/>
          <w:szCs w:val="32"/>
        </w:rPr>
        <w:t>售电企业的结算</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售电企业可以通过月度双边协商交易、月度集中竞价交易、月度挂牌交易、年度合同分月计划调整等方式，规避电量偏差调整风险；在此基础上，实际用电量与当月合同电量的偏差，纳入交易合同偏差费用。售电企业月度实际用电量与月度合同电量的偏差按照尖峰、高峰和低谷时段偏差电量分别统计确定，并分别进行偏差结算。</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售电企业按照合同电量进行结算，月度尖峰、高峰和低谷时段合同电量与对应时段实际用电量没有偏差，则售电企业电费结算价格为合同约定的价格；如有偏差，那么结算价格按下列规定执行。</w:t>
      </w:r>
    </w:p>
    <w:p w:rsidR="00B01495" w:rsidRDefault="00B01495" w:rsidP="00B01495">
      <w:pPr>
        <w:spacing w:line="579" w:lineRule="exact"/>
        <w:ind w:firstLineChars="200" w:firstLine="640"/>
        <w:rPr>
          <w:szCs w:val="32"/>
        </w:rPr>
      </w:pPr>
      <w:r>
        <w:rPr>
          <w:szCs w:val="32"/>
        </w:rPr>
        <w:t>其中：售电企业月度实际用电量是指与该售电企业签订三方合同（协议）、购售电合同的电力用户的月度实际用电量；月度合同电量是指月度交易合同电量与年度交易合同分月电量之和。</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售电企业偏差调整结算：</w:t>
      </w:r>
    </w:p>
    <w:p w:rsidR="00B01495" w:rsidRDefault="00B01495" w:rsidP="00B01495">
      <w:pPr>
        <w:spacing w:line="579" w:lineRule="exact"/>
        <w:ind w:firstLineChars="200" w:firstLine="640"/>
        <w:rPr>
          <w:szCs w:val="32"/>
        </w:rPr>
      </w:pPr>
      <w:r>
        <w:rPr>
          <w:szCs w:val="32"/>
        </w:rPr>
        <w:t>（一）售电企业月度尖峰、高峰和低谷时段实际用电量超过月度对应时段合同电量时，对应时段合同内电量按照合同约定价格结算。对应时段</w:t>
      </w:r>
      <w:r>
        <w:rPr>
          <w:rFonts w:hint="eastAsia"/>
          <w:szCs w:val="32"/>
        </w:rPr>
        <w:t>合同</w:t>
      </w:r>
      <w:r>
        <w:rPr>
          <w:szCs w:val="32"/>
        </w:rPr>
        <w:t>外</w:t>
      </w:r>
      <w:r>
        <w:rPr>
          <w:rFonts w:hint="eastAsia"/>
          <w:szCs w:val="32"/>
        </w:rPr>
        <w:t>超用电量部分，售电企业尖峰超用电量的考核费用按其尖峰超用电量乘以大工业</w:t>
      </w:r>
      <w:r>
        <w:rPr>
          <w:rFonts w:hint="eastAsia"/>
          <w:szCs w:val="32"/>
        </w:rPr>
        <w:lastRenderedPageBreak/>
        <w:t>1-10</w:t>
      </w:r>
      <w:r>
        <w:rPr>
          <w:rFonts w:hint="eastAsia"/>
          <w:szCs w:val="32"/>
        </w:rPr>
        <w:t>千伏用户尖峰目录电价扣除对应输配电价和政府性基金及附加的价格结算，售电企业高峰超用电量的考核费用按其高峰超用电量乘以大工业</w:t>
      </w:r>
      <w:r>
        <w:rPr>
          <w:rFonts w:hint="eastAsia"/>
          <w:szCs w:val="32"/>
        </w:rPr>
        <w:t>1-10</w:t>
      </w:r>
      <w:r>
        <w:rPr>
          <w:rFonts w:hint="eastAsia"/>
          <w:szCs w:val="32"/>
        </w:rPr>
        <w:t>千伏用户高峰目录电价扣除对应输配电价和政府性基金及附加的价格结算，售电企业低谷超用电量的考核费用按其低谷超用电量乘以大工业</w:t>
      </w:r>
      <w:r>
        <w:rPr>
          <w:rFonts w:hint="eastAsia"/>
          <w:szCs w:val="32"/>
        </w:rPr>
        <w:t>110</w:t>
      </w:r>
      <w:r>
        <w:rPr>
          <w:rFonts w:hint="eastAsia"/>
          <w:szCs w:val="32"/>
        </w:rPr>
        <w:t>千伏用户低谷目录电价扣除对应输配电价和政府性基金及附加的价格结算。</w:t>
      </w:r>
    </w:p>
    <w:p w:rsidR="00B01495" w:rsidRDefault="00B01495" w:rsidP="00B01495">
      <w:pPr>
        <w:spacing w:line="579" w:lineRule="exact"/>
        <w:ind w:firstLineChars="200" w:firstLine="640"/>
        <w:rPr>
          <w:szCs w:val="32"/>
        </w:rPr>
      </w:pPr>
      <w:r>
        <w:rPr>
          <w:szCs w:val="32"/>
        </w:rPr>
        <w:t>（二）当售电企业尖峰、高峰和低谷时段实际用电量低于月度对应时段合同电量时，按照偏差比例分别处理如下：</w:t>
      </w:r>
    </w:p>
    <w:p w:rsidR="00B01495" w:rsidRDefault="00B01495" w:rsidP="00B01495">
      <w:pPr>
        <w:spacing w:line="579" w:lineRule="exact"/>
        <w:ind w:firstLineChars="200" w:firstLine="640"/>
        <w:rPr>
          <w:szCs w:val="32"/>
        </w:rPr>
      </w:pPr>
      <w:r>
        <w:rPr>
          <w:szCs w:val="32"/>
        </w:rPr>
        <w:t>1.</w:t>
      </w:r>
      <w:r>
        <w:rPr>
          <w:szCs w:val="32"/>
        </w:rPr>
        <w:t>尖峰、高峰和低谷时段实际用电量在对应时段月度合同电量</w:t>
      </w:r>
      <w:r>
        <w:rPr>
          <w:szCs w:val="32"/>
        </w:rPr>
        <w:t>95%</w:t>
      </w:r>
      <w:r>
        <w:rPr>
          <w:szCs w:val="32"/>
        </w:rPr>
        <w:t>至</w:t>
      </w:r>
      <w:r>
        <w:rPr>
          <w:szCs w:val="32"/>
        </w:rPr>
        <w:t>100%</w:t>
      </w:r>
      <w:r>
        <w:rPr>
          <w:szCs w:val="32"/>
        </w:rPr>
        <w:t>之间时，对应时段实际用电量按照月度双边协商交易、月度集中竞价交易、月度挂牌交易、年度双边协商交易和年度挂牌交易的顺序，以合同约定价格进行结算，不进行偏差考核；</w:t>
      </w:r>
    </w:p>
    <w:p w:rsidR="00B01495" w:rsidRDefault="00B01495" w:rsidP="00B01495">
      <w:pPr>
        <w:spacing w:line="579" w:lineRule="exact"/>
        <w:ind w:firstLineChars="200" w:firstLine="640"/>
        <w:rPr>
          <w:szCs w:val="32"/>
        </w:rPr>
      </w:pPr>
      <w:r>
        <w:rPr>
          <w:szCs w:val="32"/>
        </w:rPr>
        <w:t>2.</w:t>
      </w:r>
      <w:r>
        <w:rPr>
          <w:szCs w:val="32"/>
        </w:rPr>
        <w:t>尖峰、高峰和低谷时段实际用电量在对应时段月度合同电量</w:t>
      </w:r>
      <w:r>
        <w:rPr>
          <w:szCs w:val="32"/>
        </w:rPr>
        <w:t>80%</w:t>
      </w:r>
      <w:r>
        <w:rPr>
          <w:szCs w:val="32"/>
        </w:rPr>
        <w:t>至</w:t>
      </w:r>
      <w:r>
        <w:rPr>
          <w:szCs w:val="32"/>
        </w:rPr>
        <w:t>95%</w:t>
      </w:r>
      <w:r>
        <w:rPr>
          <w:szCs w:val="32"/>
        </w:rPr>
        <w:t>之间时，对应时段实际用电量按照月度双边协商交易、月度集中竞价交易、月度挂牌交易、年度双边协商交易和年度挂牌交易的顺序，以合同约定价格进行结算，低于</w:t>
      </w:r>
      <w:r>
        <w:rPr>
          <w:szCs w:val="32"/>
        </w:rPr>
        <w:t>95%</w:t>
      </w:r>
      <w:r>
        <w:rPr>
          <w:szCs w:val="32"/>
        </w:rPr>
        <w:t>差值电量部分，按照当期浙江省统调燃煤机组上网电量综合价的</w:t>
      </w:r>
      <w:r>
        <w:rPr>
          <w:szCs w:val="32"/>
        </w:rPr>
        <w:t>5%</w:t>
      </w:r>
      <w:r>
        <w:rPr>
          <w:szCs w:val="32"/>
        </w:rPr>
        <w:t>收取交易合同偏差费用；</w:t>
      </w:r>
    </w:p>
    <w:p w:rsidR="00B01495" w:rsidRDefault="00B01495" w:rsidP="00B01495">
      <w:pPr>
        <w:spacing w:line="579" w:lineRule="exact"/>
        <w:ind w:firstLineChars="200" w:firstLine="640"/>
        <w:rPr>
          <w:szCs w:val="32"/>
        </w:rPr>
      </w:pPr>
      <w:r>
        <w:rPr>
          <w:szCs w:val="32"/>
        </w:rPr>
        <w:t>3.</w:t>
      </w:r>
      <w:r>
        <w:rPr>
          <w:szCs w:val="32"/>
        </w:rPr>
        <w:t>尖峰、高峰和低谷时段实际用电量在对应时段月度合同电量</w:t>
      </w:r>
      <w:r>
        <w:rPr>
          <w:szCs w:val="32"/>
        </w:rPr>
        <w:t>80%</w:t>
      </w:r>
      <w:r>
        <w:rPr>
          <w:szCs w:val="32"/>
        </w:rPr>
        <w:t>以下时，对应时段实际用电量按照月度双边协商交易、月度集中竞价交易、月度挂牌交易、年度双边协商交易和年度挂牌交易的顺序，以合同约定价格进行结算，低于</w:t>
      </w:r>
      <w:r>
        <w:rPr>
          <w:szCs w:val="32"/>
        </w:rPr>
        <w:lastRenderedPageBreak/>
        <w:t>80%</w:t>
      </w:r>
      <w:r>
        <w:rPr>
          <w:szCs w:val="32"/>
        </w:rPr>
        <w:t>差值电量部分，按照当期浙江省统调燃煤机组上网电量综合价的</w:t>
      </w:r>
      <w:r>
        <w:rPr>
          <w:szCs w:val="32"/>
        </w:rPr>
        <w:t>10%</w:t>
      </w:r>
      <w:r>
        <w:rPr>
          <w:szCs w:val="32"/>
        </w:rPr>
        <w:t>收取交易合同偏差费用，月度合同电量</w:t>
      </w:r>
      <w:r>
        <w:rPr>
          <w:szCs w:val="32"/>
        </w:rPr>
        <w:t>80%</w:t>
      </w:r>
      <w:r>
        <w:rPr>
          <w:szCs w:val="32"/>
        </w:rPr>
        <w:t>与</w:t>
      </w:r>
      <w:r>
        <w:rPr>
          <w:szCs w:val="32"/>
        </w:rPr>
        <w:t>95%</w:t>
      </w:r>
      <w:r>
        <w:rPr>
          <w:szCs w:val="32"/>
        </w:rPr>
        <w:t>之间的差值电量即</w:t>
      </w:r>
      <w:r>
        <w:rPr>
          <w:szCs w:val="32"/>
        </w:rPr>
        <w:t>15%</w:t>
      </w:r>
      <w:r>
        <w:rPr>
          <w:szCs w:val="32"/>
        </w:rPr>
        <w:t>月度合同电量按照当期浙江省统调燃煤机组上网电量综合价的</w:t>
      </w:r>
      <w:r>
        <w:rPr>
          <w:szCs w:val="32"/>
        </w:rPr>
        <w:t>5%</w:t>
      </w:r>
      <w:r>
        <w:rPr>
          <w:szCs w:val="32"/>
        </w:rPr>
        <w:t>收取交易合同偏差费用。</w:t>
      </w:r>
    </w:p>
    <w:p w:rsidR="00B01495" w:rsidRDefault="00B01495" w:rsidP="00B01495">
      <w:pPr>
        <w:spacing w:line="579" w:lineRule="exact"/>
        <w:ind w:firstLineChars="200" w:firstLine="640"/>
        <w:rPr>
          <w:szCs w:val="32"/>
        </w:rPr>
      </w:pPr>
      <w:r>
        <w:rPr>
          <w:szCs w:val="32"/>
        </w:rPr>
        <w:t>（三）售电企业与其代理的电力用户的交易合同偏差费用，由售电企业根据与电力用户的购售电合同约定进行结算。</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经营配电网业务的售电企业与电网企业之间的结算，在前文结算的基础上，按照供电线路电压等级和计量点实际电量，向电网企业支付输电费用。</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经营配电网业务的售电企业与电网企业的结算，执行《有序放开配电网业务管理办法》。</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交易机构根据市场运营情况，建立市场信用管理机制。现阶段，信用管理对象为参与售电市场的售电企业。售电市场保证要求和形式由电力交易机构制定实施细则。</w:t>
      </w:r>
    </w:p>
    <w:p w:rsidR="00B01495" w:rsidRDefault="00B01495" w:rsidP="00B01495">
      <w:pPr>
        <w:pStyle w:val="2"/>
        <w:numPr>
          <w:ilvl w:val="0"/>
          <w:numId w:val="22"/>
        </w:numPr>
        <w:spacing w:line="579" w:lineRule="exact"/>
        <w:ind w:left="0" w:firstLineChars="0" w:firstLine="0"/>
        <w:jc w:val="center"/>
        <w:outlineLvl w:val="1"/>
        <w:rPr>
          <w:rFonts w:ascii="Times New Roman" w:eastAsia="楷体_GB2312" w:hAnsi="Times New Roman"/>
          <w:szCs w:val="32"/>
        </w:rPr>
      </w:pPr>
      <w:r>
        <w:rPr>
          <w:rFonts w:ascii="Times New Roman" w:eastAsia="楷体_GB2312" w:hAnsi="Times New Roman"/>
          <w:szCs w:val="32"/>
        </w:rPr>
        <w:t>发电企业的结算</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发电企业按照月度低谷缺额电量、月度双边协商交易、月度集中竞价交易、月度挂牌交易、年度双边协商交易和年度挂牌交易的顺序，优先结算售电市场交易电量，不滚动调整。</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hint="eastAsia"/>
          <w:szCs w:val="32"/>
        </w:rPr>
        <w:t>发电企业月度低谷缺额电量</w:t>
      </w:r>
      <w:r>
        <w:rPr>
          <w:rFonts w:ascii="Times New Roman" w:eastAsia="仿宋_GB2312" w:hAnsi="Times New Roman"/>
          <w:szCs w:val="32"/>
        </w:rPr>
        <w:t>的结算费用</w:t>
      </w:r>
      <w:r>
        <w:rPr>
          <w:rFonts w:ascii="Times New Roman" w:eastAsia="仿宋_GB2312" w:hAnsi="Times New Roman" w:hint="eastAsia"/>
          <w:szCs w:val="32"/>
        </w:rPr>
        <w:t>按其</w:t>
      </w:r>
      <w:r>
        <w:rPr>
          <w:rFonts w:ascii="Times New Roman" w:eastAsia="仿宋_GB2312" w:hAnsi="Times New Roman"/>
          <w:szCs w:val="32"/>
        </w:rPr>
        <w:t>低谷缺额电量</w:t>
      </w:r>
      <w:r>
        <w:rPr>
          <w:rFonts w:ascii="Times New Roman" w:eastAsia="仿宋_GB2312" w:hAnsi="Times New Roman" w:hint="eastAsia"/>
          <w:szCs w:val="32"/>
        </w:rPr>
        <w:t>乘以</w:t>
      </w:r>
      <w:r>
        <w:rPr>
          <w:rFonts w:ascii="Times New Roman" w:eastAsia="仿宋_GB2312" w:hAnsi="Times New Roman"/>
          <w:szCs w:val="32"/>
        </w:rPr>
        <w:t>大工业</w:t>
      </w:r>
      <w:r>
        <w:rPr>
          <w:rFonts w:ascii="Times New Roman" w:eastAsia="仿宋_GB2312" w:hAnsi="Times New Roman" w:hint="eastAsia"/>
          <w:szCs w:val="32"/>
        </w:rPr>
        <w:t>1-10</w:t>
      </w:r>
      <w:r>
        <w:rPr>
          <w:rFonts w:ascii="Times New Roman" w:eastAsia="仿宋_GB2312" w:hAnsi="Times New Roman" w:hint="eastAsia"/>
          <w:szCs w:val="32"/>
        </w:rPr>
        <w:t>千伏用户低谷目录电价扣除对应输配电价和政府性基金及附加的价格，</w:t>
      </w:r>
      <w:r>
        <w:rPr>
          <w:rFonts w:ascii="Times New Roman" w:eastAsia="仿宋_GB2312" w:hAnsi="Times New Roman"/>
          <w:szCs w:val="32"/>
        </w:rPr>
        <w:t>与电网公司结算。</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lastRenderedPageBreak/>
        <w:t>发电企业月度可结上网电量大于其售电市场合同签订总电量与月度低谷缺额电量之和时，售电市场合同电量按照合同价格进行结算。</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发电企业因自身原因，造成其月度可结上网总电量小于其售电市场所有合同当月电量与当月低谷缺额电量之和时，按其售电市场所有未结算合同电量（含低谷缺额电量）的加权平均价与浙江省统调燃煤机组上网电量综合价之差进行偏差调整，支付交易合同偏差费用。</w:t>
      </w:r>
    </w:p>
    <w:p w:rsidR="00B01495" w:rsidRDefault="00B01495" w:rsidP="00B01495">
      <w:pPr>
        <w:pStyle w:val="2"/>
        <w:numPr>
          <w:ilvl w:val="0"/>
          <w:numId w:val="22"/>
        </w:numPr>
        <w:spacing w:line="579" w:lineRule="exact"/>
        <w:ind w:left="0" w:firstLineChars="0" w:firstLine="0"/>
        <w:jc w:val="center"/>
        <w:outlineLvl w:val="1"/>
        <w:rPr>
          <w:rFonts w:ascii="Times New Roman" w:eastAsia="楷体_GB2312" w:hAnsi="Times New Roman"/>
          <w:szCs w:val="32"/>
        </w:rPr>
      </w:pPr>
      <w:r>
        <w:rPr>
          <w:rFonts w:ascii="Times New Roman" w:eastAsia="楷体_GB2312" w:hAnsi="Times New Roman"/>
          <w:szCs w:val="32"/>
        </w:rPr>
        <w:t>电网企业的结算</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批发市场中各市场主体的电度电费、交易合同偏差费用等结算依据由电力交易机构出具，电网企业根据电力交易机构提供的结算依据与市场主体进行电费结算。</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对电力用户、售电企业、发电企业等收取的偏差调整资金由电网企业进行管理，实行收支两条线，专项补偿用于不可抗力因素导致的合同执行偏差费用等事宜。电力交易机构负责拟定合同偏差调整资金管理办法。</w:t>
      </w:r>
    </w:p>
    <w:p w:rsidR="00B01495" w:rsidRDefault="00B01495" w:rsidP="00B01495">
      <w:pPr>
        <w:pStyle w:val="2"/>
        <w:numPr>
          <w:ilvl w:val="0"/>
          <w:numId w:val="22"/>
        </w:numPr>
        <w:spacing w:line="579" w:lineRule="exact"/>
        <w:ind w:left="0" w:firstLineChars="0" w:firstLine="0"/>
        <w:jc w:val="center"/>
        <w:outlineLvl w:val="1"/>
        <w:rPr>
          <w:rFonts w:ascii="Times New Roman" w:eastAsia="楷体_GB2312" w:hAnsi="Times New Roman"/>
          <w:szCs w:val="32"/>
        </w:rPr>
      </w:pPr>
      <w:r>
        <w:rPr>
          <w:rFonts w:ascii="Times New Roman" w:eastAsia="楷体_GB2312" w:hAnsi="Times New Roman"/>
          <w:szCs w:val="32"/>
        </w:rPr>
        <w:t>其他</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发电企业因不可抗力欠发，售电市场相关合同仍参照发电企业欠发情况确定可结算电量，电力用户（含售电企业）因发电企业欠发而超用部分形成的差额费用由偏差调整资金补偿，不收取其他考核分摊费用。</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电力用户（含售电企业）因不可抗力少用，售电市场相关合同仍参照电力用户少用情况确定可结算</w:t>
      </w:r>
      <w:r>
        <w:rPr>
          <w:rFonts w:ascii="Times New Roman" w:eastAsia="仿宋_GB2312" w:hAnsi="Times New Roman"/>
          <w:szCs w:val="32"/>
        </w:rPr>
        <w:lastRenderedPageBreak/>
        <w:t>电量，不进行偏差考核。</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市场主体因不可抗力造成偏差，经省发展改革委（能源局）会同浙江能源监管办认定后，在电力交易平台上提交偏差考核豁免申请。</w:t>
      </w:r>
    </w:p>
    <w:p w:rsidR="00B01495" w:rsidRDefault="00B01495" w:rsidP="00B01495">
      <w:pPr>
        <w:pStyle w:val="2"/>
        <w:numPr>
          <w:ilvl w:val="0"/>
          <w:numId w:val="1"/>
        </w:numPr>
        <w:spacing w:line="579" w:lineRule="exact"/>
        <w:ind w:left="0" w:firstLineChars="0" w:firstLine="0"/>
        <w:jc w:val="center"/>
        <w:outlineLvl w:val="0"/>
        <w:rPr>
          <w:rFonts w:ascii="Times New Roman" w:eastAsia="黑体" w:hAnsi="Times New Roman"/>
          <w:szCs w:val="32"/>
        </w:rPr>
      </w:pPr>
      <w:r>
        <w:rPr>
          <w:rFonts w:ascii="Times New Roman" w:eastAsia="黑体" w:hAnsi="Times New Roman"/>
          <w:szCs w:val="32"/>
        </w:rPr>
        <w:t>信息披露</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市场信息分为公众信息、公开信息和私有信息。公众信息是指向社会公众发布的数据和信息，公开信息是指向所有市场成员公开提供的数据和信息，私有信息是指特定的市场成员有权访问并且不得向其他市场成员公布的数据和信息。</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市场成员应当遵循及时、真实、准确、完整的原则，披露电力市场信息。电力交易机构、电力调度机构应当公平对待市场主体，无歧视披露公众信息和公开信息，严禁超职责范围获取或泄露私有信息。</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市场成员应该报送与披露包括但不限于以下信息：</w:t>
      </w:r>
    </w:p>
    <w:p w:rsidR="00B01495" w:rsidRDefault="00B01495" w:rsidP="00B01495">
      <w:pPr>
        <w:spacing w:line="579" w:lineRule="exact"/>
        <w:ind w:firstLineChars="200" w:firstLine="640"/>
        <w:rPr>
          <w:kern w:val="0"/>
          <w:szCs w:val="32"/>
        </w:rPr>
      </w:pPr>
      <w:r>
        <w:rPr>
          <w:kern w:val="0"/>
          <w:szCs w:val="32"/>
        </w:rPr>
        <w:t>（一）电力交易机构：交易约束条件及情况；交易电量执行，电量清算、结算等；每笔交易的公告，成交总体情况，成交结果公示等；电力交易计划和执行情况等；偏差电量责任认定、偏差调整资金收入及支出情况等。</w:t>
      </w:r>
    </w:p>
    <w:p w:rsidR="00B01495" w:rsidRDefault="00B01495" w:rsidP="00B01495">
      <w:pPr>
        <w:autoSpaceDE w:val="0"/>
        <w:autoSpaceDN w:val="0"/>
        <w:spacing w:line="579" w:lineRule="exact"/>
        <w:ind w:firstLineChars="200" w:firstLine="640"/>
        <w:rPr>
          <w:kern w:val="0"/>
          <w:szCs w:val="32"/>
        </w:rPr>
      </w:pPr>
      <w:r>
        <w:rPr>
          <w:kern w:val="0"/>
          <w:szCs w:val="32"/>
        </w:rPr>
        <w:t>（二）电力调度机构：输变电设备的安全约束情况；交易计划执行过程中因电网不可抗力造成的偏差电量责任认定情况；法律法规要求披露的其他信息。</w:t>
      </w:r>
    </w:p>
    <w:p w:rsidR="00B01495" w:rsidRDefault="00B01495" w:rsidP="00B01495">
      <w:pPr>
        <w:autoSpaceDE w:val="0"/>
        <w:autoSpaceDN w:val="0"/>
        <w:spacing w:line="579" w:lineRule="exact"/>
        <w:ind w:firstLineChars="200" w:firstLine="640"/>
        <w:rPr>
          <w:kern w:val="0"/>
          <w:szCs w:val="32"/>
        </w:rPr>
      </w:pPr>
      <w:r>
        <w:rPr>
          <w:kern w:val="0"/>
          <w:szCs w:val="32"/>
        </w:rPr>
        <w:t>（三）电网企业：发电总体情况、年度电力电量需求预</w:t>
      </w:r>
      <w:r>
        <w:rPr>
          <w:kern w:val="0"/>
          <w:szCs w:val="32"/>
        </w:rPr>
        <w:lastRenderedPageBreak/>
        <w:t>测、电网项目建设进度计划信息、电网概况、检修计划、运行控制限额、输配电价标准、政府性基金及附加、输配电损耗率、电网安全运行情况、重要运行方式变化情况、新设备投产情况、机组非计划停运情况、机组启停调峰情况、机组调频调压情况、发电企业发电考核和并网辅助服务执行情况、电网电力供应和用电需求信息等。</w:t>
      </w:r>
    </w:p>
    <w:p w:rsidR="00B01495" w:rsidRDefault="00B01495" w:rsidP="00B01495">
      <w:pPr>
        <w:autoSpaceDE w:val="0"/>
        <w:autoSpaceDN w:val="0"/>
        <w:spacing w:line="579" w:lineRule="exact"/>
        <w:ind w:firstLineChars="200" w:firstLine="640"/>
        <w:rPr>
          <w:kern w:val="0"/>
          <w:szCs w:val="32"/>
        </w:rPr>
      </w:pPr>
      <w:r>
        <w:rPr>
          <w:kern w:val="0"/>
          <w:szCs w:val="32"/>
        </w:rPr>
        <w:t>（四）发电企业：公司名称、股权结构；发电企业的机组台数、机组容量、投产日期、发电业务许可证等；已签合同电量、发电装机容量、剩余容量等；市场交易电量完成情况、电量清算情况、电费结算情况等信息。</w:t>
      </w:r>
    </w:p>
    <w:p w:rsidR="00B01495" w:rsidRDefault="00B01495" w:rsidP="00B01495">
      <w:pPr>
        <w:autoSpaceDE w:val="0"/>
        <w:autoSpaceDN w:val="0"/>
        <w:spacing w:line="579" w:lineRule="exact"/>
        <w:ind w:firstLineChars="200" w:firstLine="640"/>
        <w:rPr>
          <w:kern w:val="0"/>
          <w:szCs w:val="32"/>
        </w:rPr>
      </w:pPr>
      <w:r>
        <w:rPr>
          <w:kern w:val="0"/>
          <w:szCs w:val="32"/>
        </w:rPr>
        <w:t>（五）售电企业：公司名称、股权结构；市场交易电量完成情况、电量清算情况、电费结算情况等。</w:t>
      </w:r>
    </w:p>
    <w:p w:rsidR="00B01495" w:rsidRDefault="00B01495" w:rsidP="00B01495">
      <w:pPr>
        <w:autoSpaceDE w:val="0"/>
        <w:autoSpaceDN w:val="0"/>
        <w:spacing w:line="579" w:lineRule="exact"/>
        <w:ind w:firstLineChars="200" w:firstLine="640"/>
        <w:rPr>
          <w:kern w:val="0"/>
          <w:szCs w:val="32"/>
        </w:rPr>
      </w:pPr>
      <w:r>
        <w:rPr>
          <w:kern w:val="0"/>
          <w:szCs w:val="32"/>
        </w:rPr>
        <w:t>（六）电力用户：公司名称、股权结构、投产时间、用电电压等级、最大生产能力、年用电量、月度用电量、电费欠缴情况、产品电力单耗、用电负荷率等；直接交易需求、价格等信息；市场交易电量完成情况、电量清算情况、电费结算情况等信息。</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在确保安全的基础上，市场信息主要通过电力市场技术支持系统、电力交易机构网站进行披露。电力交易机构负责管理和维护电力交易机构网站，并为其他市场成员通过电力交易平台、电力交易机构网站披露信息提供便利。各类市场成员按规定通过电力交易平台、电力交易机构网站披露有关信息，并对所披露信息的真实性、准确性和及时性负责。</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lastRenderedPageBreak/>
        <w:t>能源监管机构、政府电力管理部门、电力市场成员不得泄露影响公平竞争和涉及用户隐私的相关信息。</w:t>
      </w:r>
    </w:p>
    <w:p w:rsidR="00B01495" w:rsidRDefault="00B01495" w:rsidP="00B01495">
      <w:pPr>
        <w:autoSpaceDE w:val="0"/>
        <w:autoSpaceDN w:val="0"/>
        <w:spacing w:line="579" w:lineRule="exact"/>
        <w:ind w:firstLineChars="200" w:firstLine="640"/>
        <w:rPr>
          <w:kern w:val="0"/>
          <w:szCs w:val="32"/>
        </w:rPr>
      </w:pPr>
      <w:r>
        <w:rPr>
          <w:kern w:val="0"/>
          <w:szCs w:val="32"/>
        </w:rPr>
        <w:t>市场合同成交价格、市场主体申报价格等信息属于私有信息，电力交易机构应在一定期限内保密。因信息泄露造成的市场波动和市场主体损失的，由省发展改革委（能源局）、浙江能源监管办等组织调查并追究责任。</w:t>
      </w:r>
    </w:p>
    <w:p w:rsidR="00B01495" w:rsidRDefault="00B01495" w:rsidP="00B01495">
      <w:pPr>
        <w:pStyle w:val="2"/>
        <w:numPr>
          <w:ilvl w:val="0"/>
          <w:numId w:val="1"/>
        </w:numPr>
        <w:spacing w:line="579" w:lineRule="exact"/>
        <w:ind w:left="0" w:firstLineChars="0" w:firstLine="0"/>
        <w:jc w:val="center"/>
        <w:outlineLvl w:val="0"/>
        <w:rPr>
          <w:rFonts w:ascii="Times New Roman" w:eastAsia="黑体" w:hAnsi="Times New Roman"/>
          <w:szCs w:val="32"/>
        </w:rPr>
      </w:pPr>
      <w:r>
        <w:rPr>
          <w:rFonts w:ascii="Times New Roman" w:eastAsia="黑体" w:hAnsi="Times New Roman"/>
          <w:szCs w:val="32"/>
        </w:rPr>
        <w:t>市场干预与中止</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当出现以下情况时，省发展改革委（能源局）、浙江能源监管办可做出中止售电市场交易的决定，并向市场交易主体公布中止原因。</w:t>
      </w:r>
    </w:p>
    <w:p w:rsidR="00B01495" w:rsidRDefault="00B01495" w:rsidP="00B01495">
      <w:pPr>
        <w:autoSpaceDE w:val="0"/>
        <w:autoSpaceDN w:val="0"/>
        <w:spacing w:line="579" w:lineRule="exact"/>
        <w:ind w:firstLineChars="200" w:firstLine="640"/>
        <w:rPr>
          <w:kern w:val="0"/>
          <w:szCs w:val="32"/>
        </w:rPr>
      </w:pPr>
      <w:r>
        <w:rPr>
          <w:kern w:val="0"/>
          <w:szCs w:val="32"/>
        </w:rPr>
        <w:t>（一）售电市场未按照规则运行和管理的；</w:t>
      </w:r>
    </w:p>
    <w:p w:rsidR="00B01495" w:rsidRDefault="00B01495" w:rsidP="00B01495">
      <w:pPr>
        <w:autoSpaceDE w:val="0"/>
        <w:autoSpaceDN w:val="0"/>
        <w:spacing w:line="579" w:lineRule="exact"/>
        <w:ind w:firstLineChars="200" w:firstLine="640"/>
        <w:rPr>
          <w:kern w:val="0"/>
          <w:szCs w:val="32"/>
        </w:rPr>
      </w:pPr>
      <w:r>
        <w:rPr>
          <w:kern w:val="0"/>
          <w:szCs w:val="32"/>
        </w:rPr>
        <w:t>（二）售电市场交易规则不适应市场交易需要，必须进行重大修改的；</w:t>
      </w:r>
    </w:p>
    <w:p w:rsidR="00B01495" w:rsidRDefault="00B01495" w:rsidP="00B01495">
      <w:pPr>
        <w:autoSpaceDE w:val="0"/>
        <w:autoSpaceDN w:val="0"/>
        <w:spacing w:line="579" w:lineRule="exact"/>
        <w:ind w:firstLineChars="200" w:firstLine="640"/>
        <w:rPr>
          <w:kern w:val="0"/>
          <w:szCs w:val="32"/>
        </w:rPr>
      </w:pPr>
      <w:r>
        <w:rPr>
          <w:kern w:val="0"/>
          <w:szCs w:val="32"/>
        </w:rPr>
        <w:t>（三）售电市场交易发生恶意串通操纵市场的行为，并严重影响交易结果的；</w:t>
      </w:r>
    </w:p>
    <w:p w:rsidR="00B01495" w:rsidRDefault="00B01495" w:rsidP="00B01495">
      <w:pPr>
        <w:autoSpaceDE w:val="0"/>
        <w:autoSpaceDN w:val="0"/>
        <w:spacing w:line="579" w:lineRule="exact"/>
        <w:ind w:firstLineChars="200" w:firstLine="640"/>
        <w:rPr>
          <w:kern w:val="0"/>
          <w:szCs w:val="32"/>
        </w:rPr>
      </w:pPr>
      <w:r>
        <w:rPr>
          <w:kern w:val="0"/>
          <w:szCs w:val="32"/>
        </w:rPr>
        <w:t>（四）电力交易平台、自动化系统、数据通信系统等发生重大故障，导致交易长时间无法进行的；</w:t>
      </w:r>
    </w:p>
    <w:p w:rsidR="00B01495" w:rsidRDefault="00B01495" w:rsidP="00B01495">
      <w:pPr>
        <w:autoSpaceDE w:val="0"/>
        <w:autoSpaceDN w:val="0"/>
        <w:spacing w:line="579" w:lineRule="exact"/>
        <w:ind w:firstLineChars="200" w:firstLine="640"/>
        <w:rPr>
          <w:kern w:val="0"/>
          <w:szCs w:val="32"/>
        </w:rPr>
      </w:pPr>
      <w:r>
        <w:rPr>
          <w:kern w:val="0"/>
          <w:szCs w:val="32"/>
        </w:rPr>
        <w:t>（五）因不可抗力市场交易不能正常开展的；</w:t>
      </w:r>
    </w:p>
    <w:p w:rsidR="00B01495" w:rsidRDefault="00B01495" w:rsidP="00B01495">
      <w:pPr>
        <w:spacing w:line="579" w:lineRule="exact"/>
        <w:ind w:firstLineChars="200" w:firstLine="640"/>
        <w:rPr>
          <w:kern w:val="0"/>
          <w:szCs w:val="32"/>
        </w:rPr>
      </w:pPr>
      <w:r>
        <w:rPr>
          <w:kern w:val="0"/>
          <w:szCs w:val="32"/>
        </w:rPr>
        <w:t>（六）售电市场发生严重异常情况的。</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kern w:val="0"/>
          <w:szCs w:val="32"/>
        </w:rPr>
      </w:pPr>
      <w:r>
        <w:rPr>
          <w:rFonts w:ascii="Times New Roman" w:eastAsia="仿宋_GB2312" w:hAnsi="Times New Roman"/>
          <w:szCs w:val="32"/>
        </w:rPr>
        <w:t>电力调度机构为保证电力系统安全稳定运行，可以进行市场干预。电力调度机构进行市场干预应当向市场主体公布干预原因。</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市场干预期间，电力调度机构、电力交</w:t>
      </w:r>
      <w:r>
        <w:rPr>
          <w:rFonts w:ascii="Times New Roman" w:eastAsia="仿宋_GB2312" w:hAnsi="Times New Roman"/>
          <w:szCs w:val="32"/>
        </w:rPr>
        <w:lastRenderedPageBreak/>
        <w:t>易机构应详细记录干预的起因、起止时间、范围、对象、手段和结果等内容，并报省发展改革委（能源局）、浙江能源监管办备案。</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当面临重大自然灾害和突发事件，省级以上人民政府依法宣布进入应急状态或紧急状态时，可暂停市场交易，全部或部分发电量、用电量应执行指令性交易，包括电量、电价，并免除市场主体的全部或部分违约责任。</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当市场秩序满足正常售电市场交易时，电力交易机构应及时向市场交易主体发布市场恢复信息。</w:t>
      </w:r>
    </w:p>
    <w:p w:rsidR="00B01495" w:rsidRDefault="00B01495" w:rsidP="00B01495">
      <w:pPr>
        <w:pStyle w:val="2"/>
        <w:spacing w:line="579" w:lineRule="exact"/>
        <w:ind w:left="640" w:firstLineChars="0" w:firstLine="0"/>
        <w:jc w:val="both"/>
        <w:rPr>
          <w:rFonts w:ascii="Times New Roman" w:eastAsia="仿宋_GB2312" w:hAnsi="Times New Roman"/>
          <w:kern w:val="0"/>
          <w:szCs w:val="32"/>
        </w:rPr>
      </w:pPr>
    </w:p>
    <w:p w:rsidR="00B01495" w:rsidRDefault="00B01495" w:rsidP="00B01495">
      <w:pPr>
        <w:pStyle w:val="2"/>
        <w:numPr>
          <w:ilvl w:val="0"/>
          <w:numId w:val="1"/>
        </w:numPr>
        <w:spacing w:line="579" w:lineRule="exact"/>
        <w:ind w:left="0" w:firstLineChars="0" w:firstLine="0"/>
        <w:jc w:val="center"/>
        <w:outlineLvl w:val="0"/>
        <w:rPr>
          <w:rFonts w:ascii="Times New Roman" w:eastAsia="黑体" w:hAnsi="Times New Roman"/>
          <w:szCs w:val="32"/>
        </w:rPr>
      </w:pPr>
      <w:r>
        <w:rPr>
          <w:rFonts w:ascii="Times New Roman" w:eastAsia="黑体" w:hAnsi="Times New Roman"/>
          <w:szCs w:val="32"/>
        </w:rPr>
        <w:t>争议和违规处理</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本规则所指争议是市场成员之间的下列争议：</w:t>
      </w:r>
    </w:p>
    <w:p w:rsidR="00B01495" w:rsidRDefault="00B01495" w:rsidP="00B01495">
      <w:pPr>
        <w:autoSpaceDE w:val="0"/>
        <w:autoSpaceDN w:val="0"/>
        <w:spacing w:line="579" w:lineRule="exact"/>
        <w:ind w:firstLineChars="200" w:firstLine="640"/>
        <w:rPr>
          <w:kern w:val="0"/>
          <w:szCs w:val="32"/>
        </w:rPr>
      </w:pPr>
      <w:r>
        <w:rPr>
          <w:kern w:val="0"/>
          <w:szCs w:val="32"/>
        </w:rPr>
        <w:t>（一）注册或注销市场资格的争议；</w:t>
      </w:r>
    </w:p>
    <w:p w:rsidR="00B01495" w:rsidRDefault="00B01495" w:rsidP="00B01495">
      <w:pPr>
        <w:autoSpaceDE w:val="0"/>
        <w:autoSpaceDN w:val="0"/>
        <w:spacing w:line="579" w:lineRule="exact"/>
        <w:ind w:firstLineChars="200" w:firstLine="640"/>
        <w:rPr>
          <w:kern w:val="0"/>
          <w:szCs w:val="32"/>
        </w:rPr>
      </w:pPr>
      <w:r>
        <w:rPr>
          <w:kern w:val="0"/>
          <w:szCs w:val="32"/>
        </w:rPr>
        <w:t>（二）市场成员按照规则行使权利和履行义务的争议；</w:t>
      </w:r>
    </w:p>
    <w:p w:rsidR="00B01495" w:rsidRDefault="00B01495" w:rsidP="00B01495">
      <w:pPr>
        <w:autoSpaceDE w:val="0"/>
        <w:autoSpaceDN w:val="0"/>
        <w:spacing w:line="579" w:lineRule="exact"/>
        <w:ind w:firstLineChars="200" w:firstLine="640"/>
        <w:rPr>
          <w:kern w:val="0"/>
          <w:szCs w:val="32"/>
        </w:rPr>
      </w:pPr>
      <w:r>
        <w:rPr>
          <w:kern w:val="0"/>
          <w:szCs w:val="32"/>
        </w:rPr>
        <w:t>（三）市场交易、计量、考核和结算的争议；</w:t>
      </w:r>
    </w:p>
    <w:p w:rsidR="00B01495" w:rsidRDefault="00B01495" w:rsidP="00B01495">
      <w:pPr>
        <w:spacing w:line="579" w:lineRule="exact"/>
        <w:ind w:firstLineChars="200" w:firstLine="640"/>
        <w:rPr>
          <w:kern w:val="0"/>
          <w:szCs w:val="32"/>
        </w:rPr>
      </w:pPr>
      <w:r>
        <w:rPr>
          <w:kern w:val="0"/>
          <w:szCs w:val="32"/>
        </w:rPr>
        <w:t>（四）其他方面的争议。</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发生争议时，按照国家有关法律法规和国家能源局及浙江省的相关规定处理，具体方式有：</w:t>
      </w:r>
    </w:p>
    <w:p w:rsidR="00B01495" w:rsidRDefault="00B01495" w:rsidP="00B01495">
      <w:pPr>
        <w:pStyle w:val="2"/>
        <w:numPr>
          <w:ilvl w:val="0"/>
          <w:numId w:val="24"/>
        </w:numPr>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协商解决；</w:t>
      </w:r>
    </w:p>
    <w:p w:rsidR="00B01495" w:rsidRDefault="00B01495" w:rsidP="00B01495">
      <w:pPr>
        <w:pStyle w:val="2"/>
        <w:numPr>
          <w:ilvl w:val="0"/>
          <w:numId w:val="24"/>
        </w:numPr>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申请调解或裁决；</w:t>
      </w:r>
    </w:p>
    <w:p w:rsidR="00B01495" w:rsidRDefault="00B01495" w:rsidP="00B01495">
      <w:pPr>
        <w:pStyle w:val="2"/>
        <w:numPr>
          <w:ilvl w:val="0"/>
          <w:numId w:val="24"/>
        </w:numPr>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提请仲裁；</w:t>
      </w:r>
    </w:p>
    <w:p w:rsidR="00B01495" w:rsidRDefault="00B01495" w:rsidP="00B01495">
      <w:pPr>
        <w:pStyle w:val="2"/>
        <w:numPr>
          <w:ilvl w:val="0"/>
          <w:numId w:val="24"/>
        </w:numPr>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提请司法诉讼。</w:t>
      </w:r>
    </w:p>
    <w:p w:rsidR="00B01495" w:rsidRDefault="00B01495" w:rsidP="00B01495">
      <w:pPr>
        <w:pStyle w:val="2"/>
        <w:numPr>
          <w:ilvl w:val="0"/>
          <w:numId w:val="2"/>
        </w:numPr>
        <w:spacing w:line="579" w:lineRule="exact"/>
        <w:ind w:left="0" w:firstLine="624"/>
        <w:jc w:val="both"/>
        <w:outlineLvl w:val="2"/>
        <w:rPr>
          <w:rFonts w:ascii="Times New Roman" w:eastAsia="仿宋_GB2312" w:hAnsi="Times New Roman"/>
          <w:spacing w:val="-4"/>
          <w:szCs w:val="32"/>
        </w:rPr>
      </w:pPr>
      <w:r>
        <w:rPr>
          <w:rFonts w:ascii="Times New Roman" w:eastAsia="仿宋_GB2312" w:hAnsi="Times New Roman"/>
          <w:spacing w:val="-4"/>
          <w:szCs w:val="32"/>
        </w:rPr>
        <w:t>市场成员扰乱市场秩序，出现下列违规</w:t>
      </w:r>
      <w:r>
        <w:rPr>
          <w:rFonts w:ascii="Times New Roman" w:eastAsia="仿宋_GB2312" w:hAnsi="Times New Roman"/>
          <w:spacing w:val="-4"/>
          <w:szCs w:val="32"/>
        </w:rPr>
        <w:lastRenderedPageBreak/>
        <w:t>行为的，由浙江能源监管办按照《电力监管条例》等相关法律法规处理：</w:t>
      </w:r>
    </w:p>
    <w:p w:rsidR="00B01495" w:rsidRDefault="00B01495" w:rsidP="00B01495">
      <w:pPr>
        <w:pStyle w:val="2"/>
        <w:numPr>
          <w:ilvl w:val="0"/>
          <w:numId w:val="25"/>
        </w:numPr>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提供虚假材料或以其他欺骗手段取得市场准入资格；</w:t>
      </w:r>
    </w:p>
    <w:p w:rsidR="00B01495" w:rsidRDefault="00B01495" w:rsidP="00B01495">
      <w:pPr>
        <w:pStyle w:val="2"/>
        <w:numPr>
          <w:ilvl w:val="0"/>
          <w:numId w:val="25"/>
        </w:numPr>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滥用市场支配地位，恶意串通、操纵市场；</w:t>
      </w:r>
    </w:p>
    <w:p w:rsidR="00B01495" w:rsidRDefault="00B01495" w:rsidP="00B01495">
      <w:pPr>
        <w:pStyle w:val="2"/>
        <w:numPr>
          <w:ilvl w:val="0"/>
          <w:numId w:val="25"/>
        </w:numPr>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不按时结算，侵害其他市场交易主体利益；</w:t>
      </w:r>
    </w:p>
    <w:p w:rsidR="00B01495" w:rsidRDefault="00B01495" w:rsidP="00B01495">
      <w:pPr>
        <w:pStyle w:val="2"/>
        <w:numPr>
          <w:ilvl w:val="0"/>
          <w:numId w:val="25"/>
        </w:numPr>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市场运营机构对市场交易主体有歧视行为；</w:t>
      </w:r>
    </w:p>
    <w:p w:rsidR="00B01495" w:rsidRDefault="00B01495" w:rsidP="00B01495">
      <w:pPr>
        <w:pStyle w:val="2"/>
        <w:numPr>
          <w:ilvl w:val="0"/>
          <w:numId w:val="25"/>
        </w:numPr>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提供虚假信息或违规发布信息；</w:t>
      </w:r>
    </w:p>
    <w:p w:rsidR="00B01495" w:rsidRDefault="00B01495" w:rsidP="00B01495">
      <w:pPr>
        <w:pStyle w:val="2"/>
        <w:numPr>
          <w:ilvl w:val="0"/>
          <w:numId w:val="25"/>
        </w:numPr>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泄露应当保密的信息；</w:t>
      </w:r>
    </w:p>
    <w:p w:rsidR="00B01495" w:rsidRDefault="00B01495" w:rsidP="00B01495">
      <w:pPr>
        <w:pStyle w:val="2"/>
        <w:numPr>
          <w:ilvl w:val="0"/>
          <w:numId w:val="25"/>
        </w:numPr>
        <w:spacing w:line="579" w:lineRule="exact"/>
        <w:ind w:left="0" w:firstLine="640"/>
        <w:jc w:val="both"/>
        <w:rPr>
          <w:rFonts w:ascii="Times New Roman" w:eastAsia="仿宋_GB2312" w:hAnsi="Times New Roman"/>
          <w:kern w:val="0"/>
          <w:szCs w:val="32"/>
        </w:rPr>
      </w:pPr>
      <w:r>
        <w:rPr>
          <w:rFonts w:ascii="Times New Roman" w:eastAsia="仿宋_GB2312" w:hAnsi="Times New Roman"/>
          <w:kern w:val="0"/>
          <w:szCs w:val="32"/>
        </w:rPr>
        <w:t>其他严重违反市场规则的行为。</w:t>
      </w:r>
    </w:p>
    <w:p w:rsidR="00B01495" w:rsidRDefault="00B01495" w:rsidP="00B01495">
      <w:pPr>
        <w:pStyle w:val="2"/>
        <w:spacing w:line="579" w:lineRule="exact"/>
        <w:ind w:left="641" w:firstLineChars="0" w:firstLine="0"/>
        <w:jc w:val="both"/>
        <w:rPr>
          <w:rFonts w:ascii="Times New Roman" w:eastAsia="仿宋_GB2312" w:hAnsi="Times New Roman"/>
          <w:kern w:val="0"/>
          <w:szCs w:val="32"/>
        </w:rPr>
      </w:pPr>
    </w:p>
    <w:p w:rsidR="00B01495" w:rsidRDefault="00B01495" w:rsidP="00B01495">
      <w:pPr>
        <w:pStyle w:val="2"/>
        <w:numPr>
          <w:ilvl w:val="0"/>
          <w:numId w:val="1"/>
        </w:numPr>
        <w:spacing w:line="579" w:lineRule="exact"/>
        <w:ind w:left="0" w:firstLineChars="0" w:firstLine="0"/>
        <w:jc w:val="center"/>
        <w:outlineLvl w:val="0"/>
        <w:rPr>
          <w:rFonts w:ascii="Times New Roman" w:eastAsia="黑体" w:hAnsi="Times New Roman"/>
          <w:szCs w:val="32"/>
        </w:rPr>
      </w:pPr>
      <w:r>
        <w:rPr>
          <w:rFonts w:ascii="Times New Roman" w:eastAsia="黑体" w:hAnsi="Times New Roman" w:hint="eastAsia"/>
          <w:szCs w:val="32"/>
        </w:rPr>
        <w:t xml:space="preserve"> </w:t>
      </w:r>
      <w:r>
        <w:rPr>
          <w:rFonts w:ascii="Times New Roman" w:eastAsia="黑体" w:hAnsi="Times New Roman" w:hint="eastAsia"/>
          <w:szCs w:val="32"/>
        </w:rPr>
        <w:t>附则</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售电市场交易的监管办法由浙江能源监管办另行制定。</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szCs w:val="32"/>
        </w:rPr>
        <w:t>本规则由浙江能源监管办</w:t>
      </w:r>
      <w:r>
        <w:rPr>
          <w:rFonts w:ascii="Times New Roman" w:eastAsia="仿宋_GB2312" w:hAnsi="Times New Roman" w:hint="eastAsia"/>
          <w:szCs w:val="32"/>
        </w:rPr>
        <w:t>、省能源局</w:t>
      </w:r>
      <w:r>
        <w:rPr>
          <w:rFonts w:ascii="Times New Roman" w:eastAsia="仿宋_GB2312" w:hAnsi="Times New Roman"/>
          <w:szCs w:val="32"/>
        </w:rPr>
        <w:t>负责解释。</w:t>
      </w:r>
    </w:p>
    <w:p w:rsidR="00B01495" w:rsidRDefault="00B01495" w:rsidP="00B01495">
      <w:pPr>
        <w:pStyle w:val="2"/>
        <w:numPr>
          <w:ilvl w:val="0"/>
          <w:numId w:val="2"/>
        </w:numPr>
        <w:spacing w:line="579" w:lineRule="exact"/>
        <w:ind w:left="0" w:firstLine="640"/>
        <w:jc w:val="both"/>
        <w:outlineLvl w:val="2"/>
        <w:rPr>
          <w:rFonts w:ascii="Times New Roman" w:eastAsia="仿宋_GB2312" w:hAnsi="Times New Roman"/>
          <w:szCs w:val="32"/>
        </w:rPr>
      </w:pPr>
      <w:r>
        <w:rPr>
          <w:rFonts w:ascii="Times New Roman" w:eastAsia="仿宋_GB2312" w:hAnsi="Times New Roman" w:hint="eastAsia"/>
          <w:szCs w:val="32"/>
        </w:rPr>
        <w:t>《浙江省部分行业放开中长期电力交易基本规则（试行）》</w:t>
      </w:r>
      <w:r>
        <w:rPr>
          <w:rFonts w:ascii="Times New Roman" w:eastAsia="仿宋_GB2312" w:hAnsi="Times New Roman"/>
          <w:szCs w:val="32"/>
        </w:rPr>
        <w:t>（</w:t>
      </w:r>
      <w:r>
        <w:rPr>
          <w:rFonts w:ascii="Times New Roman" w:eastAsia="仿宋_GB2312" w:hAnsi="Times New Roman" w:hint="eastAsia"/>
          <w:szCs w:val="32"/>
        </w:rPr>
        <w:t>浙发改</w:t>
      </w:r>
      <w:r>
        <w:rPr>
          <w:rFonts w:ascii="Times New Roman" w:eastAsia="仿宋_GB2312" w:hAnsi="Times New Roman"/>
          <w:szCs w:val="32"/>
        </w:rPr>
        <w:t>能源〔</w:t>
      </w:r>
      <w:r>
        <w:rPr>
          <w:rFonts w:ascii="Times New Roman" w:eastAsia="仿宋_GB2312" w:hAnsi="Times New Roman"/>
          <w:szCs w:val="32"/>
        </w:rPr>
        <w:t>20</w:t>
      </w:r>
      <w:r>
        <w:rPr>
          <w:rFonts w:ascii="Times New Roman" w:eastAsia="仿宋_GB2312" w:hAnsi="Times New Roman" w:hint="eastAsia"/>
          <w:szCs w:val="32"/>
        </w:rPr>
        <w:t>19</w:t>
      </w:r>
      <w:r>
        <w:rPr>
          <w:rFonts w:ascii="Times New Roman" w:eastAsia="仿宋_GB2312" w:hAnsi="Times New Roman"/>
          <w:szCs w:val="32"/>
        </w:rPr>
        <w:t>〕</w:t>
      </w:r>
      <w:r>
        <w:rPr>
          <w:rFonts w:ascii="Times New Roman" w:eastAsia="仿宋_GB2312" w:hAnsi="Times New Roman" w:hint="eastAsia"/>
          <w:szCs w:val="32"/>
        </w:rPr>
        <w:t>405</w:t>
      </w:r>
      <w:r>
        <w:rPr>
          <w:rFonts w:ascii="Times New Roman" w:eastAsia="仿宋_GB2312" w:hAnsi="Times New Roman"/>
          <w:szCs w:val="32"/>
        </w:rPr>
        <w:t>号）</w:t>
      </w:r>
      <w:r>
        <w:rPr>
          <w:rFonts w:ascii="Times New Roman" w:eastAsia="仿宋_GB2312" w:hAnsi="Times New Roman" w:hint="eastAsia"/>
          <w:szCs w:val="32"/>
        </w:rPr>
        <w:t>自本规则生效之日起失效。</w:t>
      </w:r>
      <w:r>
        <w:rPr>
          <w:rFonts w:ascii="Times New Roman" w:eastAsia="仿宋_GB2312" w:hAnsi="Times New Roman"/>
          <w:szCs w:val="32"/>
        </w:rPr>
        <w:t>以往规定如与本规则不一致的，以本规则为准。</w:t>
      </w:r>
    </w:p>
    <w:p w:rsidR="00EA432F" w:rsidRPr="00B01495" w:rsidRDefault="00EA432F"/>
    <w:sectPr w:rsidR="00EA432F" w:rsidRPr="00B01495" w:rsidSect="00E463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48F"/>
    <w:multiLevelType w:val="multilevel"/>
    <w:tmpl w:val="0152448F"/>
    <w:lvl w:ilvl="0">
      <w:start w:val="1"/>
      <w:numFmt w:val="chineseCountingThousand"/>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01832033"/>
    <w:multiLevelType w:val="multilevel"/>
    <w:tmpl w:val="0183203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134C7871"/>
    <w:multiLevelType w:val="multilevel"/>
    <w:tmpl w:val="134C7871"/>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250B3D39"/>
    <w:multiLevelType w:val="multilevel"/>
    <w:tmpl w:val="250B3D39"/>
    <w:lvl w:ilvl="0">
      <w:start w:val="1"/>
      <w:numFmt w:val="chineseCountingThousand"/>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257C33A3"/>
    <w:multiLevelType w:val="multilevel"/>
    <w:tmpl w:val="257C33A3"/>
    <w:lvl w:ilvl="0">
      <w:start w:val="1"/>
      <w:numFmt w:val="japaneseCounting"/>
      <w:lvlText w:val="第%1节"/>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D19604D"/>
    <w:multiLevelType w:val="multilevel"/>
    <w:tmpl w:val="2D1960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2EA778E8"/>
    <w:multiLevelType w:val="multilevel"/>
    <w:tmpl w:val="2EA778E8"/>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30C128FA"/>
    <w:multiLevelType w:val="multilevel"/>
    <w:tmpl w:val="30C128FA"/>
    <w:lvl w:ilvl="0">
      <w:start w:val="1"/>
      <w:numFmt w:val="chineseCountingThousand"/>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nsid w:val="31D333EF"/>
    <w:multiLevelType w:val="multilevel"/>
    <w:tmpl w:val="31D333EF"/>
    <w:lvl w:ilvl="0">
      <w:start w:val="1"/>
      <w:numFmt w:val="japaneseCounting"/>
      <w:lvlText w:val="第%1节"/>
      <w:lvlJc w:val="left"/>
      <w:pPr>
        <w:ind w:left="1976"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A51745B"/>
    <w:multiLevelType w:val="multilevel"/>
    <w:tmpl w:val="3A51745B"/>
    <w:lvl w:ilvl="0">
      <w:start w:val="1"/>
      <w:numFmt w:val="japaneseCounting"/>
      <w:lvlText w:val="第%1章"/>
      <w:lvlJc w:val="left"/>
      <w:pPr>
        <w:ind w:left="1275" w:hanging="12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BBE27AB"/>
    <w:multiLevelType w:val="multilevel"/>
    <w:tmpl w:val="3BBE27AB"/>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nsid w:val="41FD419D"/>
    <w:multiLevelType w:val="multilevel"/>
    <w:tmpl w:val="41FD419D"/>
    <w:lvl w:ilvl="0">
      <w:start w:val="1"/>
      <w:numFmt w:val="chineseCountingThousand"/>
      <w:lvlText w:val="（%1）"/>
      <w:lvlJc w:val="left"/>
      <w:pPr>
        <w:ind w:left="846" w:hanging="420"/>
      </w:pPr>
      <w:rPr>
        <w:rFonts w:hint="eastAsia"/>
      </w:rPr>
    </w:lvl>
    <w:lvl w:ilvl="1">
      <w:start w:val="1"/>
      <w:numFmt w:val="decimal"/>
      <w:lvlText w:val="%2."/>
      <w:lvlJc w:val="left"/>
      <w:pPr>
        <w:ind w:left="1251" w:hanging="405"/>
      </w:pPr>
      <w:rPr>
        <w:rFonts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2">
    <w:nsid w:val="4F524512"/>
    <w:multiLevelType w:val="multilevel"/>
    <w:tmpl w:val="4F524512"/>
    <w:lvl w:ilvl="0">
      <w:start w:val="1"/>
      <w:numFmt w:val="chineseCountingThousand"/>
      <w:lvlText w:val="第%1条"/>
      <w:lvlJc w:val="left"/>
      <w:pPr>
        <w:ind w:left="2264" w:hanging="420"/>
      </w:pPr>
      <w:rPr>
        <w:rFonts w:ascii="楷体_GB2312" w:eastAsia="楷体_GB2312"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F9425BF"/>
    <w:multiLevelType w:val="multilevel"/>
    <w:tmpl w:val="4F9425BF"/>
    <w:lvl w:ilvl="0">
      <w:start w:val="1"/>
      <w:numFmt w:val="japaneseCounting"/>
      <w:lvlText w:val="（%1）"/>
      <w:lvlJc w:val="left"/>
      <w:pPr>
        <w:ind w:left="1222" w:hanging="1080"/>
      </w:pPr>
      <w:rPr>
        <w:rFonts w:hint="default"/>
        <w:lang w:val="en-US"/>
      </w:rPr>
    </w:lvl>
    <w:lvl w:ilvl="1">
      <w:start w:val="1"/>
      <w:numFmt w:val="lowerLetter"/>
      <w:lvlText w:val="%2)"/>
      <w:lvlJc w:val="left"/>
      <w:pPr>
        <w:ind w:left="6227" w:hanging="420"/>
      </w:pPr>
    </w:lvl>
    <w:lvl w:ilvl="2">
      <w:start w:val="1"/>
      <w:numFmt w:val="lowerRoman"/>
      <w:lvlText w:val="%3."/>
      <w:lvlJc w:val="right"/>
      <w:pPr>
        <w:ind w:left="6647" w:hanging="420"/>
      </w:pPr>
    </w:lvl>
    <w:lvl w:ilvl="3">
      <w:start w:val="1"/>
      <w:numFmt w:val="decimal"/>
      <w:lvlText w:val="%4."/>
      <w:lvlJc w:val="left"/>
      <w:pPr>
        <w:ind w:left="7067" w:hanging="420"/>
      </w:pPr>
    </w:lvl>
    <w:lvl w:ilvl="4">
      <w:start w:val="1"/>
      <w:numFmt w:val="lowerLetter"/>
      <w:lvlText w:val="%5)"/>
      <w:lvlJc w:val="left"/>
      <w:pPr>
        <w:ind w:left="7487" w:hanging="420"/>
      </w:pPr>
    </w:lvl>
    <w:lvl w:ilvl="5">
      <w:start w:val="1"/>
      <w:numFmt w:val="lowerRoman"/>
      <w:lvlText w:val="%6."/>
      <w:lvlJc w:val="right"/>
      <w:pPr>
        <w:ind w:left="7907" w:hanging="420"/>
      </w:pPr>
    </w:lvl>
    <w:lvl w:ilvl="6">
      <w:start w:val="1"/>
      <w:numFmt w:val="decimal"/>
      <w:lvlText w:val="%7."/>
      <w:lvlJc w:val="left"/>
      <w:pPr>
        <w:ind w:left="8327" w:hanging="420"/>
      </w:pPr>
    </w:lvl>
    <w:lvl w:ilvl="7">
      <w:start w:val="1"/>
      <w:numFmt w:val="lowerLetter"/>
      <w:lvlText w:val="%8)"/>
      <w:lvlJc w:val="left"/>
      <w:pPr>
        <w:ind w:left="8747" w:hanging="420"/>
      </w:pPr>
    </w:lvl>
    <w:lvl w:ilvl="8">
      <w:start w:val="1"/>
      <w:numFmt w:val="lowerRoman"/>
      <w:lvlText w:val="%9."/>
      <w:lvlJc w:val="right"/>
      <w:pPr>
        <w:ind w:left="9167" w:hanging="420"/>
      </w:pPr>
    </w:lvl>
  </w:abstractNum>
  <w:abstractNum w:abstractNumId="14">
    <w:nsid w:val="4FA77751"/>
    <w:multiLevelType w:val="multilevel"/>
    <w:tmpl w:val="4FA77751"/>
    <w:lvl w:ilvl="0">
      <w:start w:val="1"/>
      <w:numFmt w:val="chineseCountingThousand"/>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5">
    <w:nsid w:val="550C79EC"/>
    <w:multiLevelType w:val="multilevel"/>
    <w:tmpl w:val="550C79EC"/>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nsid w:val="552C306A"/>
    <w:multiLevelType w:val="multilevel"/>
    <w:tmpl w:val="552C306A"/>
    <w:lvl w:ilvl="0">
      <w:start w:val="1"/>
      <w:numFmt w:val="japaneseCounting"/>
      <w:lvlText w:val="（%1）"/>
      <w:lvlJc w:val="left"/>
      <w:pPr>
        <w:ind w:left="5616"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7">
    <w:nsid w:val="55B25F48"/>
    <w:multiLevelType w:val="multilevel"/>
    <w:tmpl w:val="55B25F48"/>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8">
    <w:nsid w:val="5A775538"/>
    <w:multiLevelType w:val="multilevel"/>
    <w:tmpl w:val="5A775538"/>
    <w:lvl w:ilvl="0">
      <w:start w:val="1"/>
      <w:numFmt w:val="japaneseCounting"/>
      <w:lvlText w:val="第%1节"/>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5CE63C99"/>
    <w:multiLevelType w:val="multilevel"/>
    <w:tmpl w:val="5CE63C99"/>
    <w:lvl w:ilvl="0">
      <w:start w:val="1"/>
      <w:numFmt w:val="chineseCountingThousand"/>
      <w:lvlText w:val="（%1）"/>
      <w:lvlJc w:val="left"/>
      <w:pPr>
        <w:ind w:left="1413"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0">
    <w:nsid w:val="61622FB6"/>
    <w:multiLevelType w:val="multilevel"/>
    <w:tmpl w:val="61622FB6"/>
    <w:lvl w:ilvl="0">
      <w:start w:val="1"/>
      <w:numFmt w:val="chineseCountingThousand"/>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1">
    <w:nsid w:val="6C3D268A"/>
    <w:multiLevelType w:val="multilevel"/>
    <w:tmpl w:val="6C3D268A"/>
    <w:lvl w:ilvl="0">
      <w:start w:val="1"/>
      <w:numFmt w:val="chineseCountingThousand"/>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2">
    <w:nsid w:val="6F1556E3"/>
    <w:multiLevelType w:val="multilevel"/>
    <w:tmpl w:val="6F1556E3"/>
    <w:lvl w:ilvl="0">
      <w:start w:val="1"/>
      <w:numFmt w:val="chineseCountingThousand"/>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3">
    <w:nsid w:val="6F85039A"/>
    <w:multiLevelType w:val="multilevel"/>
    <w:tmpl w:val="6F85039A"/>
    <w:lvl w:ilvl="0">
      <w:start w:val="1"/>
      <w:numFmt w:val="japaneseCounting"/>
      <w:lvlText w:val="第%1节"/>
      <w:lvlJc w:val="left"/>
      <w:pPr>
        <w:ind w:left="5520"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8EF2EF0"/>
    <w:multiLevelType w:val="multilevel"/>
    <w:tmpl w:val="78EF2EF0"/>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1495"/>
    <w:rsid w:val="000006EE"/>
    <w:rsid w:val="000007C9"/>
    <w:rsid w:val="0000095D"/>
    <w:rsid w:val="000011A3"/>
    <w:rsid w:val="0000149F"/>
    <w:rsid w:val="00001A16"/>
    <w:rsid w:val="00001A33"/>
    <w:rsid w:val="000023A2"/>
    <w:rsid w:val="00002762"/>
    <w:rsid w:val="00002916"/>
    <w:rsid w:val="0000297B"/>
    <w:rsid w:val="0000327E"/>
    <w:rsid w:val="0000341A"/>
    <w:rsid w:val="00003441"/>
    <w:rsid w:val="0000395A"/>
    <w:rsid w:val="00003985"/>
    <w:rsid w:val="000039C1"/>
    <w:rsid w:val="00003AC2"/>
    <w:rsid w:val="00003CFF"/>
    <w:rsid w:val="000040AE"/>
    <w:rsid w:val="00004619"/>
    <w:rsid w:val="00004F73"/>
    <w:rsid w:val="00005255"/>
    <w:rsid w:val="000053E6"/>
    <w:rsid w:val="000054A4"/>
    <w:rsid w:val="00005A19"/>
    <w:rsid w:val="00005AE7"/>
    <w:rsid w:val="00005F51"/>
    <w:rsid w:val="00005FFB"/>
    <w:rsid w:val="0000622A"/>
    <w:rsid w:val="000062BA"/>
    <w:rsid w:val="0000749B"/>
    <w:rsid w:val="000077D3"/>
    <w:rsid w:val="000079FC"/>
    <w:rsid w:val="00007ADA"/>
    <w:rsid w:val="00007D0E"/>
    <w:rsid w:val="000105D8"/>
    <w:rsid w:val="00010992"/>
    <w:rsid w:val="000109D6"/>
    <w:rsid w:val="00010BAA"/>
    <w:rsid w:val="00010BD7"/>
    <w:rsid w:val="00010D0E"/>
    <w:rsid w:val="00011F8B"/>
    <w:rsid w:val="00012036"/>
    <w:rsid w:val="000120A5"/>
    <w:rsid w:val="0001210B"/>
    <w:rsid w:val="0001232E"/>
    <w:rsid w:val="000129A3"/>
    <w:rsid w:val="00012AE4"/>
    <w:rsid w:val="00012B16"/>
    <w:rsid w:val="000130FD"/>
    <w:rsid w:val="000134F2"/>
    <w:rsid w:val="00013640"/>
    <w:rsid w:val="00013D99"/>
    <w:rsid w:val="00014174"/>
    <w:rsid w:val="000141C2"/>
    <w:rsid w:val="0001430C"/>
    <w:rsid w:val="000143DB"/>
    <w:rsid w:val="000144F2"/>
    <w:rsid w:val="000149E8"/>
    <w:rsid w:val="00014D7E"/>
    <w:rsid w:val="00014E34"/>
    <w:rsid w:val="00014EAF"/>
    <w:rsid w:val="000153C2"/>
    <w:rsid w:val="000154D3"/>
    <w:rsid w:val="00015738"/>
    <w:rsid w:val="0001589B"/>
    <w:rsid w:val="000158CC"/>
    <w:rsid w:val="00015B16"/>
    <w:rsid w:val="00015DC2"/>
    <w:rsid w:val="0001622C"/>
    <w:rsid w:val="00016296"/>
    <w:rsid w:val="00016322"/>
    <w:rsid w:val="000166D3"/>
    <w:rsid w:val="00016AED"/>
    <w:rsid w:val="00016BEC"/>
    <w:rsid w:val="00016CC3"/>
    <w:rsid w:val="00016D6A"/>
    <w:rsid w:val="00017629"/>
    <w:rsid w:val="00017693"/>
    <w:rsid w:val="000176BA"/>
    <w:rsid w:val="0001774B"/>
    <w:rsid w:val="000178C0"/>
    <w:rsid w:val="000178F6"/>
    <w:rsid w:val="00017B87"/>
    <w:rsid w:val="00017CE3"/>
    <w:rsid w:val="00017DCF"/>
    <w:rsid w:val="0002013B"/>
    <w:rsid w:val="00020478"/>
    <w:rsid w:val="000204D8"/>
    <w:rsid w:val="000208E3"/>
    <w:rsid w:val="00020CA7"/>
    <w:rsid w:val="00020E9C"/>
    <w:rsid w:val="00021B0E"/>
    <w:rsid w:val="00021D52"/>
    <w:rsid w:val="00021FF3"/>
    <w:rsid w:val="00022229"/>
    <w:rsid w:val="00022417"/>
    <w:rsid w:val="00022818"/>
    <w:rsid w:val="00022B56"/>
    <w:rsid w:val="00022C64"/>
    <w:rsid w:val="00022CE4"/>
    <w:rsid w:val="00023044"/>
    <w:rsid w:val="000231B4"/>
    <w:rsid w:val="0002368B"/>
    <w:rsid w:val="000236EF"/>
    <w:rsid w:val="000239DF"/>
    <w:rsid w:val="00023E30"/>
    <w:rsid w:val="00023F22"/>
    <w:rsid w:val="00024146"/>
    <w:rsid w:val="000244F4"/>
    <w:rsid w:val="000247DB"/>
    <w:rsid w:val="00024844"/>
    <w:rsid w:val="00024A6E"/>
    <w:rsid w:val="00024EA8"/>
    <w:rsid w:val="000251B0"/>
    <w:rsid w:val="0002547D"/>
    <w:rsid w:val="0002562E"/>
    <w:rsid w:val="00025C89"/>
    <w:rsid w:val="0002622B"/>
    <w:rsid w:val="000262C1"/>
    <w:rsid w:val="00026505"/>
    <w:rsid w:val="000275DA"/>
    <w:rsid w:val="000279F4"/>
    <w:rsid w:val="00027DEE"/>
    <w:rsid w:val="00027E2B"/>
    <w:rsid w:val="0003003C"/>
    <w:rsid w:val="00030053"/>
    <w:rsid w:val="0003016E"/>
    <w:rsid w:val="00030175"/>
    <w:rsid w:val="0003037B"/>
    <w:rsid w:val="00030435"/>
    <w:rsid w:val="000309F0"/>
    <w:rsid w:val="00030BE0"/>
    <w:rsid w:val="00030C38"/>
    <w:rsid w:val="00030E92"/>
    <w:rsid w:val="00031248"/>
    <w:rsid w:val="000312CF"/>
    <w:rsid w:val="00031480"/>
    <w:rsid w:val="00031681"/>
    <w:rsid w:val="00031A37"/>
    <w:rsid w:val="00031AB2"/>
    <w:rsid w:val="00031CCF"/>
    <w:rsid w:val="00031F57"/>
    <w:rsid w:val="0003249C"/>
    <w:rsid w:val="00032786"/>
    <w:rsid w:val="00032898"/>
    <w:rsid w:val="00032957"/>
    <w:rsid w:val="00032A66"/>
    <w:rsid w:val="00032D59"/>
    <w:rsid w:val="00032E6F"/>
    <w:rsid w:val="000331D1"/>
    <w:rsid w:val="00033E3D"/>
    <w:rsid w:val="00033F17"/>
    <w:rsid w:val="000340E1"/>
    <w:rsid w:val="00034B9E"/>
    <w:rsid w:val="000350DB"/>
    <w:rsid w:val="00035270"/>
    <w:rsid w:val="00035447"/>
    <w:rsid w:val="00035924"/>
    <w:rsid w:val="00035936"/>
    <w:rsid w:val="00035942"/>
    <w:rsid w:val="00035A09"/>
    <w:rsid w:val="00035EC5"/>
    <w:rsid w:val="00036375"/>
    <w:rsid w:val="00036C13"/>
    <w:rsid w:val="00036DC9"/>
    <w:rsid w:val="00037407"/>
    <w:rsid w:val="00037901"/>
    <w:rsid w:val="000379AE"/>
    <w:rsid w:val="00037E8F"/>
    <w:rsid w:val="00037F7F"/>
    <w:rsid w:val="000403B5"/>
    <w:rsid w:val="00040614"/>
    <w:rsid w:val="00040B6D"/>
    <w:rsid w:val="00041763"/>
    <w:rsid w:val="00041810"/>
    <w:rsid w:val="00041882"/>
    <w:rsid w:val="00042380"/>
    <w:rsid w:val="000426CC"/>
    <w:rsid w:val="00042A36"/>
    <w:rsid w:val="00042A78"/>
    <w:rsid w:val="00042B15"/>
    <w:rsid w:val="00042D10"/>
    <w:rsid w:val="00042E62"/>
    <w:rsid w:val="00042F80"/>
    <w:rsid w:val="000436E9"/>
    <w:rsid w:val="0004370D"/>
    <w:rsid w:val="000439DA"/>
    <w:rsid w:val="00043B0E"/>
    <w:rsid w:val="00043F9C"/>
    <w:rsid w:val="00044306"/>
    <w:rsid w:val="00044486"/>
    <w:rsid w:val="00044783"/>
    <w:rsid w:val="00045310"/>
    <w:rsid w:val="00045411"/>
    <w:rsid w:val="000454D8"/>
    <w:rsid w:val="0004555A"/>
    <w:rsid w:val="00045859"/>
    <w:rsid w:val="000458BF"/>
    <w:rsid w:val="00045C33"/>
    <w:rsid w:val="000466DF"/>
    <w:rsid w:val="00046DF2"/>
    <w:rsid w:val="00046F79"/>
    <w:rsid w:val="000470AA"/>
    <w:rsid w:val="00047981"/>
    <w:rsid w:val="00047BA2"/>
    <w:rsid w:val="00047C8B"/>
    <w:rsid w:val="0005027D"/>
    <w:rsid w:val="00050664"/>
    <w:rsid w:val="000506BD"/>
    <w:rsid w:val="00050E56"/>
    <w:rsid w:val="00050E62"/>
    <w:rsid w:val="000510D4"/>
    <w:rsid w:val="000514BD"/>
    <w:rsid w:val="000514D3"/>
    <w:rsid w:val="000518DF"/>
    <w:rsid w:val="00051C24"/>
    <w:rsid w:val="00051C2C"/>
    <w:rsid w:val="00051FB4"/>
    <w:rsid w:val="00052031"/>
    <w:rsid w:val="00052323"/>
    <w:rsid w:val="0005233B"/>
    <w:rsid w:val="000523FB"/>
    <w:rsid w:val="00052772"/>
    <w:rsid w:val="0005298F"/>
    <w:rsid w:val="00052DF0"/>
    <w:rsid w:val="00052EF2"/>
    <w:rsid w:val="0005379E"/>
    <w:rsid w:val="00054090"/>
    <w:rsid w:val="000542EE"/>
    <w:rsid w:val="000544F4"/>
    <w:rsid w:val="00054B09"/>
    <w:rsid w:val="000553D4"/>
    <w:rsid w:val="0005544B"/>
    <w:rsid w:val="00055B9A"/>
    <w:rsid w:val="00055BE8"/>
    <w:rsid w:val="00055CE4"/>
    <w:rsid w:val="00055D81"/>
    <w:rsid w:val="00055E6D"/>
    <w:rsid w:val="0005644E"/>
    <w:rsid w:val="0005691D"/>
    <w:rsid w:val="00056DD8"/>
    <w:rsid w:val="00057302"/>
    <w:rsid w:val="00057721"/>
    <w:rsid w:val="00057BE9"/>
    <w:rsid w:val="00057E87"/>
    <w:rsid w:val="00057F77"/>
    <w:rsid w:val="00060431"/>
    <w:rsid w:val="0006088E"/>
    <w:rsid w:val="00060B10"/>
    <w:rsid w:val="00060B85"/>
    <w:rsid w:val="00060BAD"/>
    <w:rsid w:val="00060C81"/>
    <w:rsid w:val="000612C0"/>
    <w:rsid w:val="000614BC"/>
    <w:rsid w:val="00061EF8"/>
    <w:rsid w:val="00062527"/>
    <w:rsid w:val="00062BA0"/>
    <w:rsid w:val="000633A2"/>
    <w:rsid w:val="000638C5"/>
    <w:rsid w:val="00063920"/>
    <w:rsid w:val="00063F4B"/>
    <w:rsid w:val="000643B6"/>
    <w:rsid w:val="00064783"/>
    <w:rsid w:val="0006485A"/>
    <w:rsid w:val="00064980"/>
    <w:rsid w:val="00064C49"/>
    <w:rsid w:val="00064F18"/>
    <w:rsid w:val="00065038"/>
    <w:rsid w:val="000654AA"/>
    <w:rsid w:val="00066687"/>
    <w:rsid w:val="00066D45"/>
    <w:rsid w:val="00066D5E"/>
    <w:rsid w:val="00067474"/>
    <w:rsid w:val="0006761D"/>
    <w:rsid w:val="00067A2B"/>
    <w:rsid w:val="000700C6"/>
    <w:rsid w:val="000700EA"/>
    <w:rsid w:val="0007048E"/>
    <w:rsid w:val="000706F2"/>
    <w:rsid w:val="00070757"/>
    <w:rsid w:val="000708DA"/>
    <w:rsid w:val="000709E2"/>
    <w:rsid w:val="000709E9"/>
    <w:rsid w:val="00070DD4"/>
    <w:rsid w:val="00070FE3"/>
    <w:rsid w:val="00071143"/>
    <w:rsid w:val="00071599"/>
    <w:rsid w:val="000715DC"/>
    <w:rsid w:val="000715FA"/>
    <w:rsid w:val="00071662"/>
    <w:rsid w:val="000716B7"/>
    <w:rsid w:val="00071727"/>
    <w:rsid w:val="00071AE3"/>
    <w:rsid w:val="00071C1B"/>
    <w:rsid w:val="00072422"/>
    <w:rsid w:val="000727A9"/>
    <w:rsid w:val="00072B18"/>
    <w:rsid w:val="00072B7D"/>
    <w:rsid w:val="00072C32"/>
    <w:rsid w:val="00073646"/>
    <w:rsid w:val="00073B11"/>
    <w:rsid w:val="00073C13"/>
    <w:rsid w:val="00073C7D"/>
    <w:rsid w:val="00074482"/>
    <w:rsid w:val="00074764"/>
    <w:rsid w:val="00074C4C"/>
    <w:rsid w:val="00074E4C"/>
    <w:rsid w:val="00074FF7"/>
    <w:rsid w:val="000751FA"/>
    <w:rsid w:val="00075641"/>
    <w:rsid w:val="00075DBB"/>
    <w:rsid w:val="00075F2A"/>
    <w:rsid w:val="000760D9"/>
    <w:rsid w:val="00076450"/>
    <w:rsid w:val="0007670E"/>
    <w:rsid w:val="000768ED"/>
    <w:rsid w:val="00076C16"/>
    <w:rsid w:val="00076F0D"/>
    <w:rsid w:val="0007708A"/>
    <w:rsid w:val="00077309"/>
    <w:rsid w:val="00077D6E"/>
    <w:rsid w:val="00077EAC"/>
    <w:rsid w:val="00077FC6"/>
    <w:rsid w:val="0008008B"/>
    <w:rsid w:val="00080DFA"/>
    <w:rsid w:val="0008148F"/>
    <w:rsid w:val="00081A63"/>
    <w:rsid w:val="00081C92"/>
    <w:rsid w:val="00081E5A"/>
    <w:rsid w:val="00081FCA"/>
    <w:rsid w:val="0008242B"/>
    <w:rsid w:val="0008249A"/>
    <w:rsid w:val="00083AD4"/>
    <w:rsid w:val="00083B78"/>
    <w:rsid w:val="000841BB"/>
    <w:rsid w:val="000844C9"/>
    <w:rsid w:val="00085561"/>
    <w:rsid w:val="00085C1F"/>
    <w:rsid w:val="00085C29"/>
    <w:rsid w:val="00086149"/>
    <w:rsid w:val="000862B7"/>
    <w:rsid w:val="00086332"/>
    <w:rsid w:val="000867C2"/>
    <w:rsid w:val="000869C7"/>
    <w:rsid w:val="0008704E"/>
    <w:rsid w:val="00087126"/>
    <w:rsid w:val="00087233"/>
    <w:rsid w:val="0008756F"/>
    <w:rsid w:val="00087584"/>
    <w:rsid w:val="00087A64"/>
    <w:rsid w:val="00090138"/>
    <w:rsid w:val="00090322"/>
    <w:rsid w:val="00090DC1"/>
    <w:rsid w:val="00090E67"/>
    <w:rsid w:val="0009104B"/>
    <w:rsid w:val="00091B13"/>
    <w:rsid w:val="00092076"/>
    <w:rsid w:val="000920A5"/>
    <w:rsid w:val="0009263A"/>
    <w:rsid w:val="000936F0"/>
    <w:rsid w:val="0009377D"/>
    <w:rsid w:val="00093ADD"/>
    <w:rsid w:val="00093B7C"/>
    <w:rsid w:val="00093B83"/>
    <w:rsid w:val="00093D9E"/>
    <w:rsid w:val="00093EB0"/>
    <w:rsid w:val="000942CD"/>
    <w:rsid w:val="00094499"/>
    <w:rsid w:val="00094A93"/>
    <w:rsid w:val="00094AF9"/>
    <w:rsid w:val="00094F0F"/>
    <w:rsid w:val="00095D8F"/>
    <w:rsid w:val="00095F9B"/>
    <w:rsid w:val="00096E7C"/>
    <w:rsid w:val="00096F66"/>
    <w:rsid w:val="0009717F"/>
    <w:rsid w:val="000976EC"/>
    <w:rsid w:val="00097988"/>
    <w:rsid w:val="00097A11"/>
    <w:rsid w:val="00097A7B"/>
    <w:rsid w:val="00097B90"/>
    <w:rsid w:val="00097F4B"/>
    <w:rsid w:val="000A0114"/>
    <w:rsid w:val="000A01F7"/>
    <w:rsid w:val="000A0234"/>
    <w:rsid w:val="000A0711"/>
    <w:rsid w:val="000A0986"/>
    <w:rsid w:val="000A11E5"/>
    <w:rsid w:val="000A12A1"/>
    <w:rsid w:val="000A186A"/>
    <w:rsid w:val="000A1DB7"/>
    <w:rsid w:val="000A207F"/>
    <w:rsid w:val="000A266D"/>
    <w:rsid w:val="000A27C3"/>
    <w:rsid w:val="000A2828"/>
    <w:rsid w:val="000A2C81"/>
    <w:rsid w:val="000A2D63"/>
    <w:rsid w:val="000A2DD0"/>
    <w:rsid w:val="000A3081"/>
    <w:rsid w:val="000A31A3"/>
    <w:rsid w:val="000A3AAA"/>
    <w:rsid w:val="000A44D0"/>
    <w:rsid w:val="000A461F"/>
    <w:rsid w:val="000A4829"/>
    <w:rsid w:val="000A4915"/>
    <w:rsid w:val="000A492E"/>
    <w:rsid w:val="000A49D8"/>
    <w:rsid w:val="000A4CEB"/>
    <w:rsid w:val="000A4F22"/>
    <w:rsid w:val="000A507B"/>
    <w:rsid w:val="000A520D"/>
    <w:rsid w:val="000A5885"/>
    <w:rsid w:val="000A58BC"/>
    <w:rsid w:val="000A5BD8"/>
    <w:rsid w:val="000A5D0E"/>
    <w:rsid w:val="000A5E28"/>
    <w:rsid w:val="000A5FE2"/>
    <w:rsid w:val="000A6287"/>
    <w:rsid w:val="000A63B8"/>
    <w:rsid w:val="000A63BB"/>
    <w:rsid w:val="000A679E"/>
    <w:rsid w:val="000A67A3"/>
    <w:rsid w:val="000A67CA"/>
    <w:rsid w:val="000A695D"/>
    <w:rsid w:val="000A6A9A"/>
    <w:rsid w:val="000A71B1"/>
    <w:rsid w:val="000A7259"/>
    <w:rsid w:val="000A776E"/>
    <w:rsid w:val="000A7EE3"/>
    <w:rsid w:val="000A7EF9"/>
    <w:rsid w:val="000B0863"/>
    <w:rsid w:val="000B0C07"/>
    <w:rsid w:val="000B0CED"/>
    <w:rsid w:val="000B0D8B"/>
    <w:rsid w:val="000B1144"/>
    <w:rsid w:val="000B12E4"/>
    <w:rsid w:val="000B1474"/>
    <w:rsid w:val="000B188D"/>
    <w:rsid w:val="000B1AC0"/>
    <w:rsid w:val="000B1CF3"/>
    <w:rsid w:val="000B2083"/>
    <w:rsid w:val="000B22F1"/>
    <w:rsid w:val="000B2689"/>
    <w:rsid w:val="000B28AF"/>
    <w:rsid w:val="000B293D"/>
    <w:rsid w:val="000B2990"/>
    <w:rsid w:val="000B2AB0"/>
    <w:rsid w:val="000B2BDA"/>
    <w:rsid w:val="000B2C13"/>
    <w:rsid w:val="000B2DF5"/>
    <w:rsid w:val="000B338B"/>
    <w:rsid w:val="000B34E6"/>
    <w:rsid w:val="000B3523"/>
    <w:rsid w:val="000B3B71"/>
    <w:rsid w:val="000B3EEB"/>
    <w:rsid w:val="000B4265"/>
    <w:rsid w:val="000B45BE"/>
    <w:rsid w:val="000B472C"/>
    <w:rsid w:val="000B4731"/>
    <w:rsid w:val="000B4CC7"/>
    <w:rsid w:val="000B535B"/>
    <w:rsid w:val="000B570D"/>
    <w:rsid w:val="000B57DF"/>
    <w:rsid w:val="000B5C7A"/>
    <w:rsid w:val="000B5C84"/>
    <w:rsid w:val="000B5DD5"/>
    <w:rsid w:val="000B61D9"/>
    <w:rsid w:val="000B662C"/>
    <w:rsid w:val="000B69FC"/>
    <w:rsid w:val="000B7238"/>
    <w:rsid w:val="000B72CD"/>
    <w:rsid w:val="000B7590"/>
    <w:rsid w:val="000B77F6"/>
    <w:rsid w:val="000C0559"/>
    <w:rsid w:val="000C060F"/>
    <w:rsid w:val="000C1A5F"/>
    <w:rsid w:val="000C22AB"/>
    <w:rsid w:val="000C2351"/>
    <w:rsid w:val="000C3192"/>
    <w:rsid w:val="000C3424"/>
    <w:rsid w:val="000C360B"/>
    <w:rsid w:val="000C3701"/>
    <w:rsid w:val="000C3C64"/>
    <w:rsid w:val="000C46EE"/>
    <w:rsid w:val="000C4991"/>
    <w:rsid w:val="000C4AE2"/>
    <w:rsid w:val="000C5C37"/>
    <w:rsid w:val="000C5E9D"/>
    <w:rsid w:val="000C5EDD"/>
    <w:rsid w:val="000C6A4B"/>
    <w:rsid w:val="000C6A52"/>
    <w:rsid w:val="000C6F90"/>
    <w:rsid w:val="000C7524"/>
    <w:rsid w:val="000C7661"/>
    <w:rsid w:val="000C7FD7"/>
    <w:rsid w:val="000D0087"/>
    <w:rsid w:val="000D00DD"/>
    <w:rsid w:val="000D04FC"/>
    <w:rsid w:val="000D064E"/>
    <w:rsid w:val="000D069C"/>
    <w:rsid w:val="000D06E7"/>
    <w:rsid w:val="000D0DF9"/>
    <w:rsid w:val="000D0EA7"/>
    <w:rsid w:val="000D0FCB"/>
    <w:rsid w:val="000D100E"/>
    <w:rsid w:val="000D1064"/>
    <w:rsid w:val="000D1255"/>
    <w:rsid w:val="000D133B"/>
    <w:rsid w:val="000D16DC"/>
    <w:rsid w:val="000D1C5E"/>
    <w:rsid w:val="000D1D79"/>
    <w:rsid w:val="000D20A5"/>
    <w:rsid w:val="000D29E7"/>
    <w:rsid w:val="000D2D94"/>
    <w:rsid w:val="000D324A"/>
    <w:rsid w:val="000D3327"/>
    <w:rsid w:val="000D3A12"/>
    <w:rsid w:val="000D3C16"/>
    <w:rsid w:val="000D3E51"/>
    <w:rsid w:val="000D479E"/>
    <w:rsid w:val="000D4A07"/>
    <w:rsid w:val="000D4D1B"/>
    <w:rsid w:val="000D5051"/>
    <w:rsid w:val="000D605C"/>
    <w:rsid w:val="000D6EE0"/>
    <w:rsid w:val="000D720A"/>
    <w:rsid w:val="000D73E7"/>
    <w:rsid w:val="000D7519"/>
    <w:rsid w:val="000D7B8C"/>
    <w:rsid w:val="000D7B8E"/>
    <w:rsid w:val="000E031D"/>
    <w:rsid w:val="000E0518"/>
    <w:rsid w:val="000E0ABC"/>
    <w:rsid w:val="000E0F10"/>
    <w:rsid w:val="000E1794"/>
    <w:rsid w:val="000E1E74"/>
    <w:rsid w:val="000E1FF0"/>
    <w:rsid w:val="000E2DEE"/>
    <w:rsid w:val="000E3655"/>
    <w:rsid w:val="000E376E"/>
    <w:rsid w:val="000E387B"/>
    <w:rsid w:val="000E428F"/>
    <w:rsid w:val="000E4582"/>
    <w:rsid w:val="000E4929"/>
    <w:rsid w:val="000E4975"/>
    <w:rsid w:val="000E52DD"/>
    <w:rsid w:val="000E538E"/>
    <w:rsid w:val="000E59AF"/>
    <w:rsid w:val="000E5E34"/>
    <w:rsid w:val="000E6398"/>
    <w:rsid w:val="000E657B"/>
    <w:rsid w:val="000E662D"/>
    <w:rsid w:val="000E6A93"/>
    <w:rsid w:val="000E6AC3"/>
    <w:rsid w:val="000E6BD3"/>
    <w:rsid w:val="000E6D66"/>
    <w:rsid w:val="000E6DE7"/>
    <w:rsid w:val="000E72DF"/>
    <w:rsid w:val="000E74EB"/>
    <w:rsid w:val="000E7B89"/>
    <w:rsid w:val="000E7C12"/>
    <w:rsid w:val="000E7EDF"/>
    <w:rsid w:val="000F0A54"/>
    <w:rsid w:val="000F0AF3"/>
    <w:rsid w:val="000F0E09"/>
    <w:rsid w:val="000F0EAE"/>
    <w:rsid w:val="000F0FF7"/>
    <w:rsid w:val="000F11AB"/>
    <w:rsid w:val="000F1498"/>
    <w:rsid w:val="000F251C"/>
    <w:rsid w:val="000F28C5"/>
    <w:rsid w:val="000F2D5D"/>
    <w:rsid w:val="000F307B"/>
    <w:rsid w:val="000F3317"/>
    <w:rsid w:val="000F35D1"/>
    <w:rsid w:val="000F36E8"/>
    <w:rsid w:val="000F3C51"/>
    <w:rsid w:val="000F3CED"/>
    <w:rsid w:val="000F3E8C"/>
    <w:rsid w:val="000F4587"/>
    <w:rsid w:val="000F4B79"/>
    <w:rsid w:val="000F4C76"/>
    <w:rsid w:val="000F5DF3"/>
    <w:rsid w:val="000F5E1F"/>
    <w:rsid w:val="000F6094"/>
    <w:rsid w:val="000F60E8"/>
    <w:rsid w:val="000F610D"/>
    <w:rsid w:val="000F6293"/>
    <w:rsid w:val="000F6321"/>
    <w:rsid w:val="000F64B9"/>
    <w:rsid w:val="000F6F59"/>
    <w:rsid w:val="000F736E"/>
    <w:rsid w:val="000F7477"/>
    <w:rsid w:val="000F77D5"/>
    <w:rsid w:val="000F7E09"/>
    <w:rsid w:val="001003D2"/>
    <w:rsid w:val="001003FE"/>
    <w:rsid w:val="001005BD"/>
    <w:rsid w:val="001010F1"/>
    <w:rsid w:val="00101354"/>
    <w:rsid w:val="001017AC"/>
    <w:rsid w:val="00101AEA"/>
    <w:rsid w:val="00102612"/>
    <w:rsid w:val="00102F64"/>
    <w:rsid w:val="00103044"/>
    <w:rsid w:val="001034C4"/>
    <w:rsid w:val="00103BB5"/>
    <w:rsid w:val="00103EA7"/>
    <w:rsid w:val="0010447B"/>
    <w:rsid w:val="0010483B"/>
    <w:rsid w:val="00104990"/>
    <w:rsid w:val="00104B3A"/>
    <w:rsid w:val="001051BB"/>
    <w:rsid w:val="00105724"/>
    <w:rsid w:val="00105AC8"/>
    <w:rsid w:val="00105D45"/>
    <w:rsid w:val="0010649A"/>
    <w:rsid w:val="001065BF"/>
    <w:rsid w:val="001067DF"/>
    <w:rsid w:val="00106A07"/>
    <w:rsid w:val="00106C06"/>
    <w:rsid w:val="00106C23"/>
    <w:rsid w:val="00106C56"/>
    <w:rsid w:val="00106CE1"/>
    <w:rsid w:val="00106E21"/>
    <w:rsid w:val="00106F3B"/>
    <w:rsid w:val="0011031F"/>
    <w:rsid w:val="001107A7"/>
    <w:rsid w:val="001107EA"/>
    <w:rsid w:val="00110A96"/>
    <w:rsid w:val="00110BAC"/>
    <w:rsid w:val="00111115"/>
    <w:rsid w:val="00111818"/>
    <w:rsid w:val="00111905"/>
    <w:rsid w:val="00111A69"/>
    <w:rsid w:val="00111D06"/>
    <w:rsid w:val="001124B3"/>
    <w:rsid w:val="00112607"/>
    <w:rsid w:val="00112A5A"/>
    <w:rsid w:val="00112A82"/>
    <w:rsid w:val="00112C33"/>
    <w:rsid w:val="00112E24"/>
    <w:rsid w:val="00113232"/>
    <w:rsid w:val="00113281"/>
    <w:rsid w:val="0011338D"/>
    <w:rsid w:val="001134B3"/>
    <w:rsid w:val="00113589"/>
    <w:rsid w:val="00113983"/>
    <w:rsid w:val="00113F0B"/>
    <w:rsid w:val="00113FB2"/>
    <w:rsid w:val="001142DA"/>
    <w:rsid w:val="001142F0"/>
    <w:rsid w:val="001145A6"/>
    <w:rsid w:val="00114940"/>
    <w:rsid w:val="001152ED"/>
    <w:rsid w:val="00115468"/>
    <w:rsid w:val="0011559A"/>
    <w:rsid w:val="001156FE"/>
    <w:rsid w:val="00115A7C"/>
    <w:rsid w:val="00115BCA"/>
    <w:rsid w:val="00115CD3"/>
    <w:rsid w:val="00115D58"/>
    <w:rsid w:val="00116E5B"/>
    <w:rsid w:val="00117416"/>
    <w:rsid w:val="001174BF"/>
    <w:rsid w:val="00117A74"/>
    <w:rsid w:val="001200A0"/>
    <w:rsid w:val="001201B2"/>
    <w:rsid w:val="00120375"/>
    <w:rsid w:val="00120660"/>
    <w:rsid w:val="0012069D"/>
    <w:rsid w:val="00120A0A"/>
    <w:rsid w:val="00120CD2"/>
    <w:rsid w:val="00120D53"/>
    <w:rsid w:val="00120DD9"/>
    <w:rsid w:val="00120E38"/>
    <w:rsid w:val="00120F74"/>
    <w:rsid w:val="00121125"/>
    <w:rsid w:val="0012114B"/>
    <w:rsid w:val="0012125E"/>
    <w:rsid w:val="0012183A"/>
    <w:rsid w:val="00121AAE"/>
    <w:rsid w:val="00121AD0"/>
    <w:rsid w:val="00121BF7"/>
    <w:rsid w:val="001221B1"/>
    <w:rsid w:val="001221FA"/>
    <w:rsid w:val="0012299B"/>
    <w:rsid w:val="00122A1C"/>
    <w:rsid w:val="00122EB5"/>
    <w:rsid w:val="00123222"/>
    <w:rsid w:val="00123352"/>
    <w:rsid w:val="001234D2"/>
    <w:rsid w:val="0012376F"/>
    <w:rsid w:val="0012395E"/>
    <w:rsid w:val="00123A2E"/>
    <w:rsid w:val="00123D47"/>
    <w:rsid w:val="00123E9E"/>
    <w:rsid w:val="001241F8"/>
    <w:rsid w:val="001244CE"/>
    <w:rsid w:val="00124581"/>
    <w:rsid w:val="001246B6"/>
    <w:rsid w:val="00124BD5"/>
    <w:rsid w:val="0012519B"/>
    <w:rsid w:val="00125303"/>
    <w:rsid w:val="00125B01"/>
    <w:rsid w:val="00125D6A"/>
    <w:rsid w:val="00125EC2"/>
    <w:rsid w:val="00126204"/>
    <w:rsid w:val="00126339"/>
    <w:rsid w:val="00126425"/>
    <w:rsid w:val="001265B8"/>
    <w:rsid w:val="001267E9"/>
    <w:rsid w:val="00126C11"/>
    <w:rsid w:val="00127136"/>
    <w:rsid w:val="00127AC5"/>
    <w:rsid w:val="00127E35"/>
    <w:rsid w:val="00130229"/>
    <w:rsid w:val="001308B1"/>
    <w:rsid w:val="00130CF7"/>
    <w:rsid w:val="00131154"/>
    <w:rsid w:val="0013125E"/>
    <w:rsid w:val="00131415"/>
    <w:rsid w:val="00131864"/>
    <w:rsid w:val="00131EC4"/>
    <w:rsid w:val="0013226E"/>
    <w:rsid w:val="001324E9"/>
    <w:rsid w:val="001325F2"/>
    <w:rsid w:val="00132896"/>
    <w:rsid w:val="00132970"/>
    <w:rsid w:val="001329BA"/>
    <w:rsid w:val="00132DF4"/>
    <w:rsid w:val="00132E3B"/>
    <w:rsid w:val="00132E4B"/>
    <w:rsid w:val="00132FB9"/>
    <w:rsid w:val="00133120"/>
    <w:rsid w:val="0013314C"/>
    <w:rsid w:val="00133F34"/>
    <w:rsid w:val="0013408D"/>
    <w:rsid w:val="001341A3"/>
    <w:rsid w:val="001348AA"/>
    <w:rsid w:val="00134D15"/>
    <w:rsid w:val="00134D3F"/>
    <w:rsid w:val="00134DC6"/>
    <w:rsid w:val="00134E96"/>
    <w:rsid w:val="00135042"/>
    <w:rsid w:val="00135505"/>
    <w:rsid w:val="00135870"/>
    <w:rsid w:val="00135959"/>
    <w:rsid w:val="00135BC2"/>
    <w:rsid w:val="00136365"/>
    <w:rsid w:val="00136B8D"/>
    <w:rsid w:val="001370FA"/>
    <w:rsid w:val="001374F6"/>
    <w:rsid w:val="00137635"/>
    <w:rsid w:val="0013766D"/>
    <w:rsid w:val="00137969"/>
    <w:rsid w:val="001403D8"/>
    <w:rsid w:val="00140555"/>
    <w:rsid w:val="00140614"/>
    <w:rsid w:val="00140707"/>
    <w:rsid w:val="00141113"/>
    <w:rsid w:val="00141DD8"/>
    <w:rsid w:val="00141FE5"/>
    <w:rsid w:val="00142087"/>
    <w:rsid w:val="001424C3"/>
    <w:rsid w:val="001429AE"/>
    <w:rsid w:val="00142EF4"/>
    <w:rsid w:val="0014363E"/>
    <w:rsid w:val="001437A6"/>
    <w:rsid w:val="001437B9"/>
    <w:rsid w:val="00143A12"/>
    <w:rsid w:val="00143BC5"/>
    <w:rsid w:val="00143C42"/>
    <w:rsid w:val="00143EF0"/>
    <w:rsid w:val="00144009"/>
    <w:rsid w:val="001440A8"/>
    <w:rsid w:val="001454CD"/>
    <w:rsid w:val="00145B22"/>
    <w:rsid w:val="00145CF6"/>
    <w:rsid w:val="00145D64"/>
    <w:rsid w:val="00145E3C"/>
    <w:rsid w:val="00145F96"/>
    <w:rsid w:val="001464EB"/>
    <w:rsid w:val="00146558"/>
    <w:rsid w:val="0014656C"/>
    <w:rsid w:val="001465BF"/>
    <w:rsid w:val="0014661F"/>
    <w:rsid w:val="001466BF"/>
    <w:rsid w:val="00146790"/>
    <w:rsid w:val="001471A2"/>
    <w:rsid w:val="001472BB"/>
    <w:rsid w:val="001472DC"/>
    <w:rsid w:val="00147D5B"/>
    <w:rsid w:val="00147E72"/>
    <w:rsid w:val="001501C0"/>
    <w:rsid w:val="00150424"/>
    <w:rsid w:val="00150E18"/>
    <w:rsid w:val="00150EE6"/>
    <w:rsid w:val="0015123E"/>
    <w:rsid w:val="00151279"/>
    <w:rsid w:val="001514B5"/>
    <w:rsid w:val="00151765"/>
    <w:rsid w:val="00151E68"/>
    <w:rsid w:val="00152C85"/>
    <w:rsid w:val="00152DDF"/>
    <w:rsid w:val="0015354D"/>
    <w:rsid w:val="001536B8"/>
    <w:rsid w:val="00154601"/>
    <w:rsid w:val="001546CD"/>
    <w:rsid w:val="0015472A"/>
    <w:rsid w:val="001549C6"/>
    <w:rsid w:val="00154C13"/>
    <w:rsid w:val="00155174"/>
    <w:rsid w:val="001559EC"/>
    <w:rsid w:val="001559F7"/>
    <w:rsid w:val="00155A89"/>
    <w:rsid w:val="00155B8D"/>
    <w:rsid w:val="00155FD1"/>
    <w:rsid w:val="00156508"/>
    <w:rsid w:val="001568D0"/>
    <w:rsid w:val="00156BF3"/>
    <w:rsid w:val="00157227"/>
    <w:rsid w:val="00157766"/>
    <w:rsid w:val="00157964"/>
    <w:rsid w:val="00160299"/>
    <w:rsid w:val="00160365"/>
    <w:rsid w:val="0016037E"/>
    <w:rsid w:val="00160567"/>
    <w:rsid w:val="00160BD1"/>
    <w:rsid w:val="00160C23"/>
    <w:rsid w:val="00160E7B"/>
    <w:rsid w:val="00160FF5"/>
    <w:rsid w:val="001615B9"/>
    <w:rsid w:val="00161630"/>
    <w:rsid w:val="00161735"/>
    <w:rsid w:val="001624FC"/>
    <w:rsid w:val="00163059"/>
    <w:rsid w:val="0016327E"/>
    <w:rsid w:val="00163726"/>
    <w:rsid w:val="00163DCC"/>
    <w:rsid w:val="00163E59"/>
    <w:rsid w:val="00164977"/>
    <w:rsid w:val="00164CE9"/>
    <w:rsid w:val="00164E63"/>
    <w:rsid w:val="00164E97"/>
    <w:rsid w:val="001653DF"/>
    <w:rsid w:val="00165897"/>
    <w:rsid w:val="001658D2"/>
    <w:rsid w:val="00165D72"/>
    <w:rsid w:val="00165E61"/>
    <w:rsid w:val="00165FEA"/>
    <w:rsid w:val="00166602"/>
    <w:rsid w:val="00166959"/>
    <w:rsid w:val="00166E86"/>
    <w:rsid w:val="00166EE0"/>
    <w:rsid w:val="00166F08"/>
    <w:rsid w:val="00167116"/>
    <w:rsid w:val="0016764D"/>
    <w:rsid w:val="00167EA0"/>
    <w:rsid w:val="00167F7B"/>
    <w:rsid w:val="0017012A"/>
    <w:rsid w:val="0017051C"/>
    <w:rsid w:val="00170629"/>
    <w:rsid w:val="00170AF6"/>
    <w:rsid w:val="00170B2C"/>
    <w:rsid w:val="00170B34"/>
    <w:rsid w:val="00170C64"/>
    <w:rsid w:val="00170EB1"/>
    <w:rsid w:val="00171264"/>
    <w:rsid w:val="0017158F"/>
    <w:rsid w:val="001716A8"/>
    <w:rsid w:val="001718A7"/>
    <w:rsid w:val="00171DB6"/>
    <w:rsid w:val="00171EA2"/>
    <w:rsid w:val="001720F1"/>
    <w:rsid w:val="0017229E"/>
    <w:rsid w:val="001723A3"/>
    <w:rsid w:val="001728CC"/>
    <w:rsid w:val="00173676"/>
    <w:rsid w:val="00173812"/>
    <w:rsid w:val="00173BE9"/>
    <w:rsid w:val="00173DBF"/>
    <w:rsid w:val="0017479A"/>
    <w:rsid w:val="00174A67"/>
    <w:rsid w:val="00174EC6"/>
    <w:rsid w:val="001750CB"/>
    <w:rsid w:val="00175789"/>
    <w:rsid w:val="00175A1E"/>
    <w:rsid w:val="00175AB6"/>
    <w:rsid w:val="00175F5D"/>
    <w:rsid w:val="001760F1"/>
    <w:rsid w:val="001765B9"/>
    <w:rsid w:val="00176898"/>
    <w:rsid w:val="00176A92"/>
    <w:rsid w:val="00176B36"/>
    <w:rsid w:val="001778B2"/>
    <w:rsid w:val="00177D08"/>
    <w:rsid w:val="001801C9"/>
    <w:rsid w:val="00180926"/>
    <w:rsid w:val="00180A4E"/>
    <w:rsid w:val="00180C0F"/>
    <w:rsid w:val="00180C73"/>
    <w:rsid w:val="00181023"/>
    <w:rsid w:val="0018159B"/>
    <w:rsid w:val="00181B72"/>
    <w:rsid w:val="00181D2E"/>
    <w:rsid w:val="00182198"/>
    <w:rsid w:val="00182386"/>
    <w:rsid w:val="00182618"/>
    <w:rsid w:val="001827EB"/>
    <w:rsid w:val="0018285C"/>
    <w:rsid w:val="00182A0A"/>
    <w:rsid w:val="00182B1C"/>
    <w:rsid w:val="00182BFA"/>
    <w:rsid w:val="001832C9"/>
    <w:rsid w:val="001834F1"/>
    <w:rsid w:val="00183625"/>
    <w:rsid w:val="0018399B"/>
    <w:rsid w:val="00183A59"/>
    <w:rsid w:val="00183CD5"/>
    <w:rsid w:val="00183D6A"/>
    <w:rsid w:val="00183E93"/>
    <w:rsid w:val="0018407E"/>
    <w:rsid w:val="00184153"/>
    <w:rsid w:val="00184ACF"/>
    <w:rsid w:val="0018583A"/>
    <w:rsid w:val="00185B26"/>
    <w:rsid w:val="00186670"/>
    <w:rsid w:val="00186704"/>
    <w:rsid w:val="00186771"/>
    <w:rsid w:val="00186EE4"/>
    <w:rsid w:val="0018706A"/>
    <w:rsid w:val="00187748"/>
    <w:rsid w:val="00187830"/>
    <w:rsid w:val="001879B8"/>
    <w:rsid w:val="00190CAB"/>
    <w:rsid w:val="00190E1F"/>
    <w:rsid w:val="00191409"/>
    <w:rsid w:val="001915DB"/>
    <w:rsid w:val="00191DFC"/>
    <w:rsid w:val="00192516"/>
    <w:rsid w:val="0019262F"/>
    <w:rsid w:val="00192CF3"/>
    <w:rsid w:val="001930EE"/>
    <w:rsid w:val="001931A0"/>
    <w:rsid w:val="001931CF"/>
    <w:rsid w:val="0019346C"/>
    <w:rsid w:val="001938AD"/>
    <w:rsid w:val="00193986"/>
    <w:rsid w:val="00193D3B"/>
    <w:rsid w:val="00193DDE"/>
    <w:rsid w:val="0019434B"/>
    <w:rsid w:val="001947D1"/>
    <w:rsid w:val="0019490D"/>
    <w:rsid w:val="001954A1"/>
    <w:rsid w:val="001958A8"/>
    <w:rsid w:val="0019599E"/>
    <w:rsid w:val="0019619C"/>
    <w:rsid w:val="001963F2"/>
    <w:rsid w:val="001965B9"/>
    <w:rsid w:val="001966C3"/>
    <w:rsid w:val="00196856"/>
    <w:rsid w:val="00196AEF"/>
    <w:rsid w:val="001973D2"/>
    <w:rsid w:val="0019752D"/>
    <w:rsid w:val="00197B95"/>
    <w:rsid w:val="00197D14"/>
    <w:rsid w:val="00197E9F"/>
    <w:rsid w:val="001A0185"/>
    <w:rsid w:val="001A02CF"/>
    <w:rsid w:val="001A04DF"/>
    <w:rsid w:val="001A05A0"/>
    <w:rsid w:val="001A0B03"/>
    <w:rsid w:val="001A0BDB"/>
    <w:rsid w:val="001A0F2A"/>
    <w:rsid w:val="001A145C"/>
    <w:rsid w:val="001A1C84"/>
    <w:rsid w:val="001A2394"/>
    <w:rsid w:val="001A2C3A"/>
    <w:rsid w:val="001A32B3"/>
    <w:rsid w:val="001A336C"/>
    <w:rsid w:val="001A3426"/>
    <w:rsid w:val="001A3843"/>
    <w:rsid w:val="001A386D"/>
    <w:rsid w:val="001A3BC4"/>
    <w:rsid w:val="001A3BDA"/>
    <w:rsid w:val="001A3E02"/>
    <w:rsid w:val="001A4086"/>
    <w:rsid w:val="001A46A3"/>
    <w:rsid w:val="001A54B0"/>
    <w:rsid w:val="001A58D0"/>
    <w:rsid w:val="001A5A8A"/>
    <w:rsid w:val="001A5AAE"/>
    <w:rsid w:val="001A5DF9"/>
    <w:rsid w:val="001A61A5"/>
    <w:rsid w:val="001A642E"/>
    <w:rsid w:val="001A6553"/>
    <w:rsid w:val="001A65A6"/>
    <w:rsid w:val="001A6C6E"/>
    <w:rsid w:val="001A6D7D"/>
    <w:rsid w:val="001A6E38"/>
    <w:rsid w:val="001A73A9"/>
    <w:rsid w:val="001A74C8"/>
    <w:rsid w:val="001A75D4"/>
    <w:rsid w:val="001A7DEE"/>
    <w:rsid w:val="001B010D"/>
    <w:rsid w:val="001B02FF"/>
    <w:rsid w:val="001B04C1"/>
    <w:rsid w:val="001B057F"/>
    <w:rsid w:val="001B08FD"/>
    <w:rsid w:val="001B0F41"/>
    <w:rsid w:val="001B10BA"/>
    <w:rsid w:val="001B1142"/>
    <w:rsid w:val="001B13A9"/>
    <w:rsid w:val="001B1972"/>
    <w:rsid w:val="001B1A40"/>
    <w:rsid w:val="001B1CBE"/>
    <w:rsid w:val="001B1F99"/>
    <w:rsid w:val="001B28A0"/>
    <w:rsid w:val="001B28A3"/>
    <w:rsid w:val="001B29DC"/>
    <w:rsid w:val="001B2B29"/>
    <w:rsid w:val="001B2C07"/>
    <w:rsid w:val="001B3201"/>
    <w:rsid w:val="001B345F"/>
    <w:rsid w:val="001B3659"/>
    <w:rsid w:val="001B3742"/>
    <w:rsid w:val="001B3821"/>
    <w:rsid w:val="001B391F"/>
    <w:rsid w:val="001B3946"/>
    <w:rsid w:val="001B3C3D"/>
    <w:rsid w:val="001B4567"/>
    <w:rsid w:val="001B46D3"/>
    <w:rsid w:val="001B4D03"/>
    <w:rsid w:val="001B4F73"/>
    <w:rsid w:val="001B518C"/>
    <w:rsid w:val="001B52CA"/>
    <w:rsid w:val="001B5407"/>
    <w:rsid w:val="001B5A4C"/>
    <w:rsid w:val="001B5DBA"/>
    <w:rsid w:val="001B6EA2"/>
    <w:rsid w:val="001B6F55"/>
    <w:rsid w:val="001B6FA9"/>
    <w:rsid w:val="001B791B"/>
    <w:rsid w:val="001B79FA"/>
    <w:rsid w:val="001B7A71"/>
    <w:rsid w:val="001B7D4D"/>
    <w:rsid w:val="001C0508"/>
    <w:rsid w:val="001C082D"/>
    <w:rsid w:val="001C0903"/>
    <w:rsid w:val="001C09BB"/>
    <w:rsid w:val="001C0A71"/>
    <w:rsid w:val="001C0C90"/>
    <w:rsid w:val="001C173B"/>
    <w:rsid w:val="001C1AE6"/>
    <w:rsid w:val="001C1AF8"/>
    <w:rsid w:val="001C1FBB"/>
    <w:rsid w:val="001C2B13"/>
    <w:rsid w:val="001C2B1F"/>
    <w:rsid w:val="001C37D0"/>
    <w:rsid w:val="001C3847"/>
    <w:rsid w:val="001C3872"/>
    <w:rsid w:val="001C3910"/>
    <w:rsid w:val="001C3C41"/>
    <w:rsid w:val="001C3E30"/>
    <w:rsid w:val="001C3EEB"/>
    <w:rsid w:val="001C4157"/>
    <w:rsid w:val="001C4440"/>
    <w:rsid w:val="001C4660"/>
    <w:rsid w:val="001C4672"/>
    <w:rsid w:val="001C473E"/>
    <w:rsid w:val="001C4C8C"/>
    <w:rsid w:val="001C5255"/>
    <w:rsid w:val="001C53D5"/>
    <w:rsid w:val="001C5F1E"/>
    <w:rsid w:val="001C6598"/>
    <w:rsid w:val="001C6891"/>
    <w:rsid w:val="001C6E26"/>
    <w:rsid w:val="001C6E79"/>
    <w:rsid w:val="001C7436"/>
    <w:rsid w:val="001C7BD9"/>
    <w:rsid w:val="001C7C24"/>
    <w:rsid w:val="001D0B39"/>
    <w:rsid w:val="001D1E7B"/>
    <w:rsid w:val="001D215D"/>
    <w:rsid w:val="001D25AF"/>
    <w:rsid w:val="001D2A0B"/>
    <w:rsid w:val="001D3E02"/>
    <w:rsid w:val="001D3F94"/>
    <w:rsid w:val="001D404A"/>
    <w:rsid w:val="001D41D7"/>
    <w:rsid w:val="001D48FE"/>
    <w:rsid w:val="001D492F"/>
    <w:rsid w:val="001D4A94"/>
    <w:rsid w:val="001D4DDA"/>
    <w:rsid w:val="001D4E9B"/>
    <w:rsid w:val="001D4EAB"/>
    <w:rsid w:val="001D55D7"/>
    <w:rsid w:val="001D5879"/>
    <w:rsid w:val="001D58C6"/>
    <w:rsid w:val="001D5AA4"/>
    <w:rsid w:val="001D5C5E"/>
    <w:rsid w:val="001D5DDC"/>
    <w:rsid w:val="001D5DEF"/>
    <w:rsid w:val="001D6085"/>
    <w:rsid w:val="001D625E"/>
    <w:rsid w:val="001D6A53"/>
    <w:rsid w:val="001D6CDF"/>
    <w:rsid w:val="001D6D66"/>
    <w:rsid w:val="001D70EB"/>
    <w:rsid w:val="001D714B"/>
    <w:rsid w:val="001D79C9"/>
    <w:rsid w:val="001D7A52"/>
    <w:rsid w:val="001D7F11"/>
    <w:rsid w:val="001D7F22"/>
    <w:rsid w:val="001E005D"/>
    <w:rsid w:val="001E00FF"/>
    <w:rsid w:val="001E028D"/>
    <w:rsid w:val="001E0399"/>
    <w:rsid w:val="001E0441"/>
    <w:rsid w:val="001E0703"/>
    <w:rsid w:val="001E08AC"/>
    <w:rsid w:val="001E1892"/>
    <w:rsid w:val="001E190F"/>
    <w:rsid w:val="001E1984"/>
    <w:rsid w:val="001E19DC"/>
    <w:rsid w:val="001E1E5B"/>
    <w:rsid w:val="001E1E80"/>
    <w:rsid w:val="001E2234"/>
    <w:rsid w:val="001E23DB"/>
    <w:rsid w:val="001E252D"/>
    <w:rsid w:val="001E287D"/>
    <w:rsid w:val="001E2C13"/>
    <w:rsid w:val="001E3B52"/>
    <w:rsid w:val="001E3D7D"/>
    <w:rsid w:val="001E3EE8"/>
    <w:rsid w:val="001E3EF4"/>
    <w:rsid w:val="001E4BCC"/>
    <w:rsid w:val="001E5904"/>
    <w:rsid w:val="001E5F1D"/>
    <w:rsid w:val="001E5F36"/>
    <w:rsid w:val="001E5F6B"/>
    <w:rsid w:val="001E5F8B"/>
    <w:rsid w:val="001E66A9"/>
    <w:rsid w:val="001E6986"/>
    <w:rsid w:val="001E6D99"/>
    <w:rsid w:val="001E6DFB"/>
    <w:rsid w:val="001E6EC8"/>
    <w:rsid w:val="001E70A0"/>
    <w:rsid w:val="001E74F3"/>
    <w:rsid w:val="001E776C"/>
    <w:rsid w:val="001F04A8"/>
    <w:rsid w:val="001F0A20"/>
    <w:rsid w:val="001F0B4F"/>
    <w:rsid w:val="001F0CDF"/>
    <w:rsid w:val="001F0D00"/>
    <w:rsid w:val="001F0F4D"/>
    <w:rsid w:val="001F1338"/>
    <w:rsid w:val="001F19E8"/>
    <w:rsid w:val="001F1C05"/>
    <w:rsid w:val="001F1D53"/>
    <w:rsid w:val="001F1F55"/>
    <w:rsid w:val="001F240E"/>
    <w:rsid w:val="001F27F1"/>
    <w:rsid w:val="001F2D3D"/>
    <w:rsid w:val="001F2E0B"/>
    <w:rsid w:val="001F3414"/>
    <w:rsid w:val="001F34C9"/>
    <w:rsid w:val="001F34DC"/>
    <w:rsid w:val="001F3739"/>
    <w:rsid w:val="001F3E60"/>
    <w:rsid w:val="001F3F6B"/>
    <w:rsid w:val="001F4003"/>
    <w:rsid w:val="001F4443"/>
    <w:rsid w:val="001F4782"/>
    <w:rsid w:val="001F47D0"/>
    <w:rsid w:val="001F4D5C"/>
    <w:rsid w:val="001F5107"/>
    <w:rsid w:val="001F5A8A"/>
    <w:rsid w:val="001F5C01"/>
    <w:rsid w:val="001F5E60"/>
    <w:rsid w:val="001F775E"/>
    <w:rsid w:val="001F7C42"/>
    <w:rsid w:val="001F7EFC"/>
    <w:rsid w:val="0020011D"/>
    <w:rsid w:val="00200227"/>
    <w:rsid w:val="002002B2"/>
    <w:rsid w:val="0020046F"/>
    <w:rsid w:val="002009E1"/>
    <w:rsid w:val="00200A00"/>
    <w:rsid w:val="00200B6E"/>
    <w:rsid w:val="00200BBB"/>
    <w:rsid w:val="00200F58"/>
    <w:rsid w:val="00201386"/>
    <w:rsid w:val="00201469"/>
    <w:rsid w:val="002014F6"/>
    <w:rsid w:val="002015AA"/>
    <w:rsid w:val="0020164B"/>
    <w:rsid w:val="002019C3"/>
    <w:rsid w:val="00201A90"/>
    <w:rsid w:val="00201CD5"/>
    <w:rsid w:val="002020B0"/>
    <w:rsid w:val="00203704"/>
    <w:rsid w:val="002037C6"/>
    <w:rsid w:val="00204137"/>
    <w:rsid w:val="00204664"/>
    <w:rsid w:val="0020519A"/>
    <w:rsid w:val="00205951"/>
    <w:rsid w:val="0020595E"/>
    <w:rsid w:val="00205C89"/>
    <w:rsid w:val="0020600E"/>
    <w:rsid w:val="00206EF2"/>
    <w:rsid w:val="00206FE9"/>
    <w:rsid w:val="0020780B"/>
    <w:rsid w:val="00207A19"/>
    <w:rsid w:val="00207E0C"/>
    <w:rsid w:val="00207F12"/>
    <w:rsid w:val="0021011D"/>
    <w:rsid w:val="002108B4"/>
    <w:rsid w:val="00210954"/>
    <w:rsid w:val="00210EE3"/>
    <w:rsid w:val="00210F3F"/>
    <w:rsid w:val="002115ED"/>
    <w:rsid w:val="0021175B"/>
    <w:rsid w:val="00211AFD"/>
    <w:rsid w:val="00212652"/>
    <w:rsid w:val="002126B3"/>
    <w:rsid w:val="00212C9B"/>
    <w:rsid w:val="00212D49"/>
    <w:rsid w:val="002135C1"/>
    <w:rsid w:val="00213CEA"/>
    <w:rsid w:val="00213EB8"/>
    <w:rsid w:val="00213F28"/>
    <w:rsid w:val="00213F69"/>
    <w:rsid w:val="00214913"/>
    <w:rsid w:val="00214F90"/>
    <w:rsid w:val="00214F9D"/>
    <w:rsid w:val="002151E1"/>
    <w:rsid w:val="002153AD"/>
    <w:rsid w:val="002153FE"/>
    <w:rsid w:val="002155C6"/>
    <w:rsid w:val="00215954"/>
    <w:rsid w:val="00215B80"/>
    <w:rsid w:val="00215C96"/>
    <w:rsid w:val="00215DCD"/>
    <w:rsid w:val="00215F98"/>
    <w:rsid w:val="002166F6"/>
    <w:rsid w:val="002167B2"/>
    <w:rsid w:val="00217125"/>
    <w:rsid w:val="00217326"/>
    <w:rsid w:val="00217527"/>
    <w:rsid w:val="00217979"/>
    <w:rsid w:val="0021797A"/>
    <w:rsid w:val="00217AEE"/>
    <w:rsid w:val="00217C31"/>
    <w:rsid w:val="00217C84"/>
    <w:rsid w:val="00220263"/>
    <w:rsid w:val="002206BB"/>
    <w:rsid w:val="002206EB"/>
    <w:rsid w:val="0022087A"/>
    <w:rsid w:val="00220A22"/>
    <w:rsid w:val="00220A27"/>
    <w:rsid w:val="00220C45"/>
    <w:rsid w:val="00220D37"/>
    <w:rsid w:val="00220D45"/>
    <w:rsid w:val="00221951"/>
    <w:rsid w:val="002219A1"/>
    <w:rsid w:val="00221D04"/>
    <w:rsid w:val="00221D52"/>
    <w:rsid w:val="00222828"/>
    <w:rsid w:val="00222DE8"/>
    <w:rsid w:val="00223123"/>
    <w:rsid w:val="0022355C"/>
    <w:rsid w:val="002235E5"/>
    <w:rsid w:val="0022364E"/>
    <w:rsid w:val="00224233"/>
    <w:rsid w:val="002248FE"/>
    <w:rsid w:val="00224BFD"/>
    <w:rsid w:val="0022532A"/>
    <w:rsid w:val="0022566D"/>
    <w:rsid w:val="00225872"/>
    <w:rsid w:val="00225CD5"/>
    <w:rsid w:val="00225FE7"/>
    <w:rsid w:val="002260D3"/>
    <w:rsid w:val="002264BF"/>
    <w:rsid w:val="00226853"/>
    <w:rsid w:val="00226BC9"/>
    <w:rsid w:val="002270E6"/>
    <w:rsid w:val="002271B3"/>
    <w:rsid w:val="00227825"/>
    <w:rsid w:val="00227A86"/>
    <w:rsid w:val="00227D33"/>
    <w:rsid w:val="00227E22"/>
    <w:rsid w:val="002300DA"/>
    <w:rsid w:val="002301E1"/>
    <w:rsid w:val="0023041B"/>
    <w:rsid w:val="002305BB"/>
    <w:rsid w:val="002309AF"/>
    <w:rsid w:val="002309CD"/>
    <w:rsid w:val="002311D2"/>
    <w:rsid w:val="002312A9"/>
    <w:rsid w:val="00231895"/>
    <w:rsid w:val="00231A51"/>
    <w:rsid w:val="00231CAE"/>
    <w:rsid w:val="00231D5D"/>
    <w:rsid w:val="00231F4B"/>
    <w:rsid w:val="00232195"/>
    <w:rsid w:val="00232884"/>
    <w:rsid w:val="00232C35"/>
    <w:rsid w:val="002335D4"/>
    <w:rsid w:val="00233828"/>
    <w:rsid w:val="00233A5A"/>
    <w:rsid w:val="00233AE5"/>
    <w:rsid w:val="0023460B"/>
    <w:rsid w:val="00234650"/>
    <w:rsid w:val="002347E7"/>
    <w:rsid w:val="00234830"/>
    <w:rsid w:val="00234BA8"/>
    <w:rsid w:val="00234C70"/>
    <w:rsid w:val="00234F60"/>
    <w:rsid w:val="002350BA"/>
    <w:rsid w:val="002351F0"/>
    <w:rsid w:val="002357C2"/>
    <w:rsid w:val="00235B86"/>
    <w:rsid w:val="00235BC4"/>
    <w:rsid w:val="00235E96"/>
    <w:rsid w:val="0023613D"/>
    <w:rsid w:val="00236397"/>
    <w:rsid w:val="002365AF"/>
    <w:rsid w:val="00236D88"/>
    <w:rsid w:val="00236E01"/>
    <w:rsid w:val="00237396"/>
    <w:rsid w:val="002376EA"/>
    <w:rsid w:val="00237E53"/>
    <w:rsid w:val="00237F5B"/>
    <w:rsid w:val="00237F7C"/>
    <w:rsid w:val="00237F9F"/>
    <w:rsid w:val="0024068B"/>
    <w:rsid w:val="002407F2"/>
    <w:rsid w:val="002412A8"/>
    <w:rsid w:val="00241411"/>
    <w:rsid w:val="0024147D"/>
    <w:rsid w:val="002417C5"/>
    <w:rsid w:val="0024191E"/>
    <w:rsid w:val="00241B3F"/>
    <w:rsid w:val="00241BB0"/>
    <w:rsid w:val="00241F24"/>
    <w:rsid w:val="0024214B"/>
    <w:rsid w:val="0024237E"/>
    <w:rsid w:val="002423BE"/>
    <w:rsid w:val="00242DCF"/>
    <w:rsid w:val="002431CF"/>
    <w:rsid w:val="002435A0"/>
    <w:rsid w:val="00243CA6"/>
    <w:rsid w:val="00243FC0"/>
    <w:rsid w:val="00244170"/>
    <w:rsid w:val="00244452"/>
    <w:rsid w:val="002445EE"/>
    <w:rsid w:val="00244915"/>
    <w:rsid w:val="002449BA"/>
    <w:rsid w:val="00244A43"/>
    <w:rsid w:val="00244FCC"/>
    <w:rsid w:val="00245219"/>
    <w:rsid w:val="002452B3"/>
    <w:rsid w:val="002454E3"/>
    <w:rsid w:val="00245A81"/>
    <w:rsid w:val="00245E44"/>
    <w:rsid w:val="00246503"/>
    <w:rsid w:val="002465C7"/>
    <w:rsid w:val="00246B93"/>
    <w:rsid w:val="00246BBD"/>
    <w:rsid w:val="00246C2E"/>
    <w:rsid w:val="00246D18"/>
    <w:rsid w:val="00246DCC"/>
    <w:rsid w:val="002477B5"/>
    <w:rsid w:val="002507CD"/>
    <w:rsid w:val="00250824"/>
    <w:rsid w:val="00250CD6"/>
    <w:rsid w:val="002518B7"/>
    <w:rsid w:val="00252081"/>
    <w:rsid w:val="00252325"/>
    <w:rsid w:val="00252B9C"/>
    <w:rsid w:val="00252D75"/>
    <w:rsid w:val="00252EAD"/>
    <w:rsid w:val="00252EC5"/>
    <w:rsid w:val="00252FF5"/>
    <w:rsid w:val="00253A30"/>
    <w:rsid w:val="002541B6"/>
    <w:rsid w:val="00254E25"/>
    <w:rsid w:val="002559C1"/>
    <w:rsid w:val="00255FC4"/>
    <w:rsid w:val="0025621F"/>
    <w:rsid w:val="0025629E"/>
    <w:rsid w:val="002562FA"/>
    <w:rsid w:val="00256554"/>
    <w:rsid w:val="00256591"/>
    <w:rsid w:val="00256A86"/>
    <w:rsid w:val="00256AF9"/>
    <w:rsid w:val="00256CF2"/>
    <w:rsid w:val="00256F77"/>
    <w:rsid w:val="002570F2"/>
    <w:rsid w:val="002572B5"/>
    <w:rsid w:val="002575AB"/>
    <w:rsid w:val="0025799A"/>
    <w:rsid w:val="00260281"/>
    <w:rsid w:val="0026066B"/>
    <w:rsid w:val="002607E4"/>
    <w:rsid w:val="00260DD4"/>
    <w:rsid w:val="002610CC"/>
    <w:rsid w:val="002611E2"/>
    <w:rsid w:val="002619F8"/>
    <w:rsid w:val="00261A73"/>
    <w:rsid w:val="00261E38"/>
    <w:rsid w:val="00262328"/>
    <w:rsid w:val="00262AF5"/>
    <w:rsid w:val="00263007"/>
    <w:rsid w:val="00263559"/>
    <w:rsid w:val="00263594"/>
    <w:rsid w:val="00263A22"/>
    <w:rsid w:val="00263BBA"/>
    <w:rsid w:val="00263E17"/>
    <w:rsid w:val="0026422E"/>
    <w:rsid w:val="0026463E"/>
    <w:rsid w:val="00264A86"/>
    <w:rsid w:val="00264C2D"/>
    <w:rsid w:val="0026506A"/>
    <w:rsid w:val="0026587F"/>
    <w:rsid w:val="002659CF"/>
    <w:rsid w:val="00265B1F"/>
    <w:rsid w:val="002660C8"/>
    <w:rsid w:val="002660CC"/>
    <w:rsid w:val="002660DC"/>
    <w:rsid w:val="002664FA"/>
    <w:rsid w:val="00266621"/>
    <w:rsid w:val="002667D2"/>
    <w:rsid w:val="0026693F"/>
    <w:rsid w:val="00266B2F"/>
    <w:rsid w:val="00266DF7"/>
    <w:rsid w:val="00267033"/>
    <w:rsid w:val="002677D9"/>
    <w:rsid w:val="002708A7"/>
    <w:rsid w:val="0027107E"/>
    <w:rsid w:val="00271777"/>
    <w:rsid w:val="0027193A"/>
    <w:rsid w:val="00271D70"/>
    <w:rsid w:val="00271EC3"/>
    <w:rsid w:val="00271F08"/>
    <w:rsid w:val="00271FFC"/>
    <w:rsid w:val="0027289B"/>
    <w:rsid w:val="00272F38"/>
    <w:rsid w:val="002736AC"/>
    <w:rsid w:val="002740BE"/>
    <w:rsid w:val="0027446A"/>
    <w:rsid w:val="002745EA"/>
    <w:rsid w:val="00274E07"/>
    <w:rsid w:val="00275068"/>
    <w:rsid w:val="00275448"/>
    <w:rsid w:val="00275491"/>
    <w:rsid w:val="002757D4"/>
    <w:rsid w:val="00275BE2"/>
    <w:rsid w:val="00275CA3"/>
    <w:rsid w:val="00275CF0"/>
    <w:rsid w:val="00275E3A"/>
    <w:rsid w:val="0027646B"/>
    <w:rsid w:val="002767F1"/>
    <w:rsid w:val="002769F1"/>
    <w:rsid w:val="00276A06"/>
    <w:rsid w:val="00276E3D"/>
    <w:rsid w:val="00277196"/>
    <w:rsid w:val="0027792D"/>
    <w:rsid w:val="00277AC6"/>
    <w:rsid w:val="0028109A"/>
    <w:rsid w:val="002810DF"/>
    <w:rsid w:val="0028152C"/>
    <w:rsid w:val="002816A4"/>
    <w:rsid w:val="00281FA4"/>
    <w:rsid w:val="0028223D"/>
    <w:rsid w:val="002822F9"/>
    <w:rsid w:val="00282638"/>
    <w:rsid w:val="00282718"/>
    <w:rsid w:val="002827B3"/>
    <w:rsid w:val="002828B3"/>
    <w:rsid w:val="00282A00"/>
    <w:rsid w:val="00282BD6"/>
    <w:rsid w:val="00282DE1"/>
    <w:rsid w:val="00283976"/>
    <w:rsid w:val="00283D6F"/>
    <w:rsid w:val="002845B9"/>
    <w:rsid w:val="00284670"/>
    <w:rsid w:val="002847ED"/>
    <w:rsid w:val="0028505C"/>
    <w:rsid w:val="002853BA"/>
    <w:rsid w:val="0028555E"/>
    <w:rsid w:val="00285C1B"/>
    <w:rsid w:val="00285CB3"/>
    <w:rsid w:val="00285E9A"/>
    <w:rsid w:val="00285F25"/>
    <w:rsid w:val="002860A8"/>
    <w:rsid w:val="0028627B"/>
    <w:rsid w:val="00286A2E"/>
    <w:rsid w:val="00286D8C"/>
    <w:rsid w:val="002875BE"/>
    <w:rsid w:val="00287E88"/>
    <w:rsid w:val="002903C5"/>
    <w:rsid w:val="002904F7"/>
    <w:rsid w:val="00290586"/>
    <w:rsid w:val="00290DBA"/>
    <w:rsid w:val="00290E94"/>
    <w:rsid w:val="00291188"/>
    <w:rsid w:val="002923D2"/>
    <w:rsid w:val="002924D3"/>
    <w:rsid w:val="002928BE"/>
    <w:rsid w:val="00292CFE"/>
    <w:rsid w:val="00292EE5"/>
    <w:rsid w:val="00293408"/>
    <w:rsid w:val="00293651"/>
    <w:rsid w:val="0029377D"/>
    <w:rsid w:val="002937BB"/>
    <w:rsid w:val="00293C65"/>
    <w:rsid w:val="00293EEA"/>
    <w:rsid w:val="002945E2"/>
    <w:rsid w:val="00294976"/>
    <w:rsid w:val="00294998"/>
    <w:rsid w:val="00294F52"/>
    <w:rsid w:val="002952E6"/>
    <w:rsid w:val="00295559"/>
    <w:rsid w:val="002957B2"/>
    <w:rsid w:val="002961CF"/>
    <w:rsid w:val="002962C5"/>
    <w:rsid w:val="002965AB"/>
    <w:rsid w:val="0029677F"/>
    <w:rsid w:val="002968FA"/>
    <w:rsid w:val="00296EE2"/>
    <w:rsid w:val="00296F28"/>
    <w:rsid w:val="00297010"/>
    <w:rsid w:val="00297073"/>
    <w:rsid w:val="002972B2"/>
    <w:rsid w:val="0029776B"/>
    <w:rsid w:val="00297FAA"/>
    <w:rsid w:val="002A0134"/>
    <w:rsid w:val="002A0157"/>
    <w:rsid w:val="002A022C"/>
    <w:rsid w:val="002A0303"/>
    <w:rsid w:val="002A059C"/>
    <w:rsid w:val="002A070E"/>
    <w:rsid w:val="002A0B62"/>
    <w:rsid w:val="002A15AC"/>
    <w:rsid w:val="002A17AD"/>
    <w:rsid w:val="002A17F6"/>
    <w:rsid w:val="002A1EC4"/>
    <w:rsid w:val="002A2020"/>
    <w:rsid w:val="002A2217"/>
    <w:rsid w:val="002A249E"/>
    <w:rsid w:val="002A2E64"/>
    <w:rsid w:val="002A31E9"/>
    <w:rsid w:val="002A37C0"/>
    <w:rsid w:val="002A3A39"/>
    <w:rsid w:val="002A3FB3"/>
    <w:rsid w:val="002A4067"/>
    <w:rsid w:val="002A4278"/>
    <w:rsid w:val="002A45D8"/>
    <w:rsid w:val="002A496F"/>
    <w:rsid w:val="002A4BD8"/>
    <w:rsid w:val="002A4BF9"/>
    <w:rsid w:val="002A4CB9"/>
    <w:rsid w:val="002A535B"/>
    <w:rsid w:val="002A5BE6"/>
    <w:rsid w:val="002A60A6"/>
    <w:rsid w:val="002A6304"/>
    <w:rsid w:val="002A6337"/>
    <w:rsid w:val="002A6345"/>
    <w:rsid w:val="002A678F"/>
    <w:rsid w:val="002A6AE9"/>
    <w:rsid w:val="002A6E0D"/>
    <w:rsid w:val="002A6FC9"/>
    <w:rsid w:val="002A7112"/>
    <w:rsid w:val="002A7129"/>
    <w:rsid w:val="002A71FC"/>
    <w:rsid w:val="002A7239"/>
    <w:rsid w:val="002A7743"/>
    <w:rsid w:val="002A7868"/>
    <w:rsid w:val="002A7991"/>
    <w:rsid w:val="002A7D2E"/>
    <w:rsid w:val="002B008A"/>
    <w:rsid w:val="002B0A2E"/>
    <w:rsid w:val="002B0CE3"/>
    <w:rsid w:val="002B0D05"/>
    <w:rsid w:val="002B113C"/>
    <w:rsid w:val="002B12ED"/>
    <w:rsid w:val="002B1427"/>
    <w:rsid w:val="002B14BA"/>
    <w:rsid w:val="002B14CC"/>
    <w:rsid w:val="002B1881"/>
    <w:rsid w:val="002B19DF"/>
    <w:rsid w:val="002B1DF4"/>
    <w:rsid w:val="002B245D"/>
    <w:rsid w:val="002B24DF"/>
    <w:rsid w:val="002B291E"/>
    <w:rsid w:val="002B2C93"/>
    <w:rsid w:val="002B2E60"/>
    <w:rsid w:val="002B3062"/>
    <w:rsid w:val="002B3545"/>
    <w:rsid w:val="002B3871"/>
    <w:rsid w:val="002B38C0"/>
    <w:rsid w:val="002B3E14"/>
    <w:rsid w:val="002B3F21"/>
    <w:rsid w:val="002B46AA"/>
    <w:rsid w:val="002B4C0B"/>
    <w:rsid w:val="002B4FD1"/>
    <w:rsid w:val="002B5320"/>
    <w:rsid w:val="002B5A40"/>
    <w:rsid w:val="002B5CBE"/>
    <w:rsid w:val="002B641D"/>
    <w:rsid w:val="002B6941"/>
    <w:rsid w:val="002B6C39"/>
    <w:rsid w:val="002B71C5"/>
    <w:rsid w:val="002B731F"/>
    <w:rsid w:val="002B73F3"/>
    <w:rsid w:val="002B7653"/>
    <w:rsid w:val="002B781B"/>
    <w:rsid w:val="002B7858"/>
    <w:rsid w:val="002B7C45"/>
    <w:rsid w:val="002C0E87"/>
    <w:rsid w:val="002C173B"/>
    <w:rsid w:val="002C25F1"/>
    <w:rsid w:val="002C2A75"/>
    <w:rsid w:val="002C2CA9"/>
    <w:rsid w:val="002C2F04"/>
    <w:rsid w:val="002C3570"/>
    <w:rsid w:val="002C3648"/>
    <w:rsid w:val="002C36D8"/>
    <w:rsid w:val="002C38B6"/>
    <w:rsid w:val="002C3956"/>
    <w:rsid w:val="002C4648"/>
    <w:rsid w:val="002C4A51"/>
    <w:rsid w:val="002C4B39"/>
    <w:rsid w:val="002C51E4"/>
    <w:rsid w:val="002C52DF"/>
    <w:rsid w:val="002C5363"/>
    <w:rsid w:val="002C54C8"/>
    <w:rsid w:val="002C54F3"/>
    <w:rsid w:val="002C57C8"/>
    <w:rsid w:val="002C5B03"/>
    <w:rsid w:val="002C66F3"/>
    <w:rsid w:val="002C67B9"/>
    <w:rsid w:val="002C6B78"/>
    <w:rsid w:val="002C719A"/>
    <w:rsid w:val="002C71EF"/>
    <w:rsid w:val="002C72A5"/>
    <w:rsid w:val="002C7479"/>
    <w:rsid w:val="002C7663"/>
    <w:rsid w:val="002C7B2A"/>
    <w:rsid w:val="002C7D3F"/>
    <w:rsid w:val="002C7F0E"/>
    <w:rsid w:val="002D04EA"/>
    <w:rsid w:val="002D04F3"/>
    <w:rsid w:val="002D0506"/>
    <w:rsid w:val="002D13FA"/>
    <w:rsid w:val="002D1470"/>
    <w:rsid w:val="002D1E77"/>
    <w:rsid w:val="002D1E8C"/>
    <w:rsid w:val="002D26E0"/>
    <w:rsid w:val="002D27EC"/>
    <w:rsid w:val="002D2B35"/>
    <w:rsid w:val="002D2EB7"/>
    <w:rsid w:val="002D2FF0"/>
    <w:rsid w:val="002D32E8"/>
    <w:rsid w:val="002D37FF"/>
    <w:rsid w:val="002D38B8"/>
    <w:rsid w:val="002D3CAB"/>
    <w:rsid w:val="002D3FA6"/>
    <w:rsid w:val="002D5688"/>
    <w:rsid w:val="002D5756"/>
    <w:rsid w:val="002D584A"/>
    <w:rsid w:val="002D598B"/>
    <w:rsid w:val="002D5C06"/>
    <w:rsid w:val="002D5D05"/>
    <w:rsid w:val="002D666D"/>
    <w:rsid w:val="002D67AB"/>
    <w:rsid w:val="002D69FB"/>
    <w:rsid w:val="002D6AD6"/>
    <w:rsid w:val="002D6AE0"/>
    <w:rsid w:val="002D6BB2"/>
    <w:rsid w:val="002D6C7C"/>
    <w:rsid w:val="002D7687"/>
    <w:rsid w:val="002D7912"/>
    <w:rsid w:val="002E0414"/>
    <w:rsid w:val="002E04FD"/>
    <w:rsid w:val="002E07A1"/>
    <w:rsid w:val="002E0CAB"/>
    <w:rsid w:val="002E2119"/>
    <w:rsid w:val="002E263C"/>
    <w:rsid w:val="002E2681"/>
    <w:rsid w:val="002E31F9"/>
    <w:rsid w:val="002E33C0"/>
    <w:rsid w:val="002E34D7"/>
    <w:rsid w:val="002E3625"/>
    <w:rsid w:val="002E459A"/>
    <w:rsid w:val="002E478B"/>
    <w:rsid w:val="002E488F"/>
    <w:rsid w:val="002E4D62"/>
    <w:rsid w:val="002E4FC5"/>
    <w:rsid w:val="002E4FE9"/>
    <w:rsid w:val="002E5306"/>
    <w:rsid w:val="002E56E3"/>
    <w:rsid w:val="002E59F6"/>
    <w:rsid w:val="002E5AB4"/>
    <w:rsid w:val="002E5B02"/>
    <w:rsid w:val="002E5B2B"/>
    <w:rsid w:val="002E5D3F"/>
    <w:rsid w:val="002E6203"/>
    <w:rsid w:val="002E6699"/>
    <w:rsid w:val="002E69A8"/>
    <w:rsid w:val="002E6B92"/>
    <w:rsid w:val="002E6CC0"/>
    <w:rsid w:val="002E6D7D"/>
    <w:rsid w:val="002E6F3E"/>
    <w:rsid w:val="002E71F5"/>
    <w:rsid w:val="002E75AC"/>
    <w:rsid w:val="002E7696"/>
    <w:rsid w:val="002E7945"/>
    <w:rsid w:val="002F04F3"/>
    <w:rsid w:val="002F0848"/>
    <w:rsid w:val="002F08CB"/>
    <w:rsid w:val="002F0A24"/>
    <w:rsid w:val="002F0F6F"/>
    <w:rsid w:val="002F1089"/>
    <w:rsid w:val="002F10A4"/>
    <w:rsid w:val="002F13F8"/>
    <w:rsid w:val="002F1689"/>
    <w:rsid w:val="002F1B7A"/>
    <w:rsid w:val="002F1E8E"/>
    <w:rsid w:val="002F2558"/>
    <w:rsid w:val="002F26CC"/>
    <w:rsid w:val="002F27F6"/>
    <w:rsid w:val="002F28AA"/>
    <w:rsid w:val="002F2928"/>
    <w:rsid w:val="002F3040"/>
    <w:rsid w:val="002F3043"/>
    <w:rsid w:val="002F31F1"/>
    <w:rsid w:val="002F327A"/>
    <w:rsid w:val="002F32AB"/>
    <w:rsid w:val="002F3677"/>
    <w:rsid w:val="002F3A2E"/>
    <w:rsid w:val="002F3C46"/>
    <w:rsid w:val="002F4086"/>
    <w:rsid w:val="002F4214"/>
    <w:rsid w:val="002F430A"/>
    <w:rsid w:val="002F44BF"/>
    <w:rsid w:val="002F45F9"/>
    <w:rsid w:val="002F463D"/>
    <w:rsid w:val="002F468B"/>
    <w:rsid w:val="002F49C0"/>
    <w:rsid w:val="002F49F8"/>
    <w:rsid w:val="002F4C23"/>
    <w:rsid w:val="002F50A4"/>
    <w:rsid w:val="002F5185"/>
    <w:rsid w:val="002F51F5"/>
    <w:rsid w:val="002F5854"/>
    <w:rsid w:val="002F5ED5"/>
    <w:rsid w:val="002F6001"/>
    <w:rsid w:val="002F6F13"/>
    <w:rsid w:val="002F78E2"/>
    <w:rsid w:val="002F7AD4"/>
    <w:rsid w:val="002F7ADF"/>
    <w:rsid w:val="002F7CD8"/>
    <w:rsid w:val="002F7FB3"/>
    <w:rsid w:val="002F7FD6"/>
    <w:rsid w:val="003001DF"/>
    <w:rsid w:val="003001F8"/>
    <w:rsid w:val="0030041B"/>
    <w:rsid w:val="00300EC3"/>
    <w:rsid w:val="00301236"/>
    <w:rsid w:val="003013A3"/>
    <w:rsid w:val="003015B1"/>
    <w:rsid w:val="00301BC8"/>
    <w:rsid w:val="00301FCE"/>
    <w:rsid w:val="00302082"/>
    <w:rsid w:val="0030227E"/>
    <w:rsid w:val="0030296D"/>
    <w:rsid w:val="00302A1B"/>
    <w:rsid w:val="00302EB9"/>
    <w:rsid w:val="0030352E"/>
    <w:rsid w:val="003037B5"/>
    <w:rsid w:val="00303858"/>
    <w:rsid w:val="0030398E"/>
    <w:rsid w:val="00303B0F"/>
    <w:rsid w:val="00304077"/>
    <w:rsid w:val="0030422A"/>
    <w:rsid w:val="003044A4"/>
    <w:rsid w:val="0030455B"/>
    <w:rsid w:val="00304677"/>
    <w:rsid w:val="0030483C"/>
    <w:rsid w:val="00304936"/>
    <w:rsid w:val="00304F4C"/>
    <w:rsid w:val="00304F64"/>
    <w:rsid w:val="00305057"/>
    <w:rsid w:val="00305A82"/>
    <w:rsid w:val="00305B0D"/>
    <w:rsid w:val="00305CA1"/>
    <w:rsid w:val="003061FC"/>
    <w:rsid w:val="00306686"/>
    <w:rsid w:val="00306897"/>
    <w:rsid w:val="00306ACE"/>
    <w:rsid w:val="00306B36"/>
    <w:rsid w:val="0030705F"/>
    <w:rsid w:val="00307317"/>
    <w:rsid w:val="00307386"/>
    <w:rsid w:val="0030763E"/>
    <w:rsid w:val="00307AE9"/>
    <w:rsid w:val="00307C24"/>
    <w:rsid w:val="00307C76"/>
    <w:rsid w:val="00307DC9"/>
    <w:rsid w:val="00307FBB"/>
    <w:rsid w:val="0031017D"/>
    <w:rsid w:val="00310526"/>
    <w:rsid w:val="00310D21"/>
    <w:rsid w:val="00310F41"/>
    <w:rsid w:val="00311836"/>
    <w:rsid w:val="00311BEB"/>
    <w:rsid w:val="00312288"/>
    <w:rsid w:val="0031250E"/>
    <w:rsid w:val="003126A4"/>
    <w:rsid w:val="003126D3"/>
    <w:rsid w:val="00312808"/>
    <w:rsid w:val="0031282E"/>
    <w:rsid w:val="003129DC"/>
    <w:rsid w:val="00312B54"/>
    <w:rsid w:val="00312EAE"/>
    <w:rsid w:val="00312F56"/>
    <w:rsid w:val="00312FF0"/>
    <w:rsid w:val="00313031"/>
    <w:rsid w:val="003135DE"/>
    <w:rsid w:val="0031364A"/>
    <w:rsid w:val="003140D1"/>
    <w:rsid w:val="00314420"/>
    <w:rsid w:val="00314E85"/>
    <w:rsid w:val="00314FA0"/>
    <w:rsid w:val="003150AD"/>
    <w:rsid w:val="00315267"/>
    <w:rsid w:val="00315414"/>
    <w:rsid w:val="00315561"/>
    <w:rsid w:val="0031580B"/>
    <w:rsid w:val="0031633A"/>
    <w:rsid w:val="00316435"/>
    <w:rsid w:val="00316EEB"/>
    <w:rsid w:val="0031741C"/>
    <w:rsid w:val="00317602"/>
    <w:rsid w:val="00317672"/>
    <w:rsid w:val="00317856"/>
    <w:rsid w:val="003178DB"/>
    <w:rsid w:val="00317D3B"/>
    <w:rsid w:val="00317ED1"/>
    <w:rsid w:val="00317ED6"/>
    <w:rsid w:val="00317F61"/>
    <w:rsid w:val="00317FC7"/>
    <w:rsid w:val="003203B5"/>
    <w:rsid w:val="00320BB1"/>
    <w:rsid w:val="00320E0B"/>
    <w:rsid w:val="00321440"/>
    <w:rsid w:val="00321AAC"/>
    <w:rsid w:val="00321EF5"/>
    <w:rsid w:val="00321F53"/>
    <w:rsid w:val="00321FC2"/>
    <w:rsid w:val="0032211A"/>
    <w:rsid w:val="00322672"/>
    <w:rsid w:val="00322914"/>
    <w:rsid w:val="00322C8F"/>
    <w:rsid w:val="00322EB2"/>
    <w:rsid w:val="0032359A"/>
    <w:rsid w:val="00323C34"/>
    <w:rsid w:val="00323D49"/>
    <w:rsid w:val="00324090"/>
    <w:rsid w:val="003241A2"/>
    <w:rsid w:val="00324DD7"/>
    <w:rsid w:val="00325044"/>
    <w:rsid w:val="00325127"/>
    <w:rsid w:val="003253F0"/>
    <w:rsid w:val="00325511"/>
    <w:rsid w:val="003255BE"/>
    <w:rsid w:val="003256C4"/>
    <w:rsid w:val="0032587B"/>
    <w:rsid w:val="00325A5E"/>
    <w:rsid w:val="00325E8B"/>
    <w:rsid w:val="0032674D"/>
    <w:rsid w:val="00326882"/>
    <w:rsid w:val="00326900"/>
    <w:rsid w:val="0032697C"/>
    <w:rsid w:val="00326DF3"/>
    <w:rsid w:val="003272FF"/>
    <w:rsid w:val="00327924"/>
    <w:rsid w:val="00330351"/>
    <w:rsid w:val="003314E7"/>
    <w:rsid w:val="00331830"/>
    <w:rsid w:val="00331B02"/>
    <w:rsid w:val="00331C6D"/>
    <w:rsid w:val="00332584"/>
    <w:rsid w:val="003325C9"/>
    <w:rsid w:val="00332944"/>
    <w:rsid w:val="0033302A"/>
    <w:rsid w:val="0033419E"/>
    <w:rsid w:val="003345FE"/>
    <w:rsid w:val="00334D9E"/>
    <w:rsid w:val="00335771"/>
    <w:rsid w:val="00335C44"/>
    <w:rsid w:val="00336537"/>
    <w:rsid w:val="003367C5"/>
    <w:rsid w:val="00336922"/>
    <w:rsid w:val="00336936"/>
    <w:rsid w:val="00336D4E"/>
    <w:rsid w:val="00336FE7"/>
    <w:rsid w:val="003374BB"/>
    <w:rsid w:val="00337A01"/>
    <w:rsid w:val="00337F8F"/>
    <w:rsid w:val="00340188"/>
    <w:rsid w:val="003408B8"/>
    <w:rsid w:val="00340B28"/>
    <w:rsid w:val="00340B67"/>
    <w:rsid w:val="00340C01"/>
    <w:rsid w:val="00340CEC"/>
    <w:rsid w:val="00340FEB"/>
    <w:rsid w:val="0034183A"/>
    <w:rsid w:val="00341942"/>
    <w:rsid w:val="00341B77"/>
    <w:rsid w:val="00341CE0"/>
    <w:rsid w:val="00341EB1"/>
    <w:rsid w:val="00342478"/>
    <w:rsid w:val="0034248F"/>
    <w:rsid w:val="00342A28"/>
    <w:rsid w:val="00342B2C"/>
    <w:rsid w:val="00342BC5"/>
    <w:rsid w:val="00342D75"/>
    <w:rsid w:val="00342EAB"/>
    <w:rsid w:val="00342EFE"/>
    <w:rsid w:val="00342F1F"/>
    <w:rsid w:val="00342F55"/>
    <w:rsid w:val="00342FBA"/>
    <w:rsid w:val="003437E1"/>
    <w:rsid w:val="00343CB9"/>
    <w:rsid w:val="00343D72"/>
    <w:rsid w:val="00343EFC"/>
    <w:rsid w:val="00344151"/>
    <w:rsid w:val="003445D7"/>
    <w:rsid w:val="003447F8"/>
    <w:rsid w:val="003448D2"/>
    <w:rsid w:val="00344C67"/>
    <w:rsid w:val="0034518D"/>
    <w:rsid w:val="00345272"/>
    <w:rsid w:val="00345EC8"/>
    <w:rsid w:val="00346729"/>
    <w:rsid w:val="00346F0E"/>
    <w:rsid w:val="003473C0"/>
    <w:rsid w:val="0034741B"/>
    <w:rsid w:val="00347545"/>
    <w:rsid w:val="00347610"/>
    <w:rsid w:val="0034763F"/>
    <w:rsid w:val="003479EE"/>
    <w:rsid w:val="00347B64"/>
    <w:rsid w:val="00347BDB"/>
    <w:rsid w:val="00347D6A"/>
    <w:rsid w:val="00347D92"/>
    <w:rsid w:val="0035007D"/>
    <w:rsid w:val="0035038A"/>
    <w:rsid w:val="003503A8"/>
    <w:rsid w:val="003506E1"/>
    <w:rsid w:val="00351270"/>
    <w:rsid w:val="0035134B"/>
    <w:rsid w:val="0035182E"/>
    <w:rsid w:val="00351CD4"/>
    <w:rsid w:val="0035222F"/>
    <w:rsid w:val="0035283B"/>
    <w:rsid w:val="0035286B"/>
    <w:rsid w:val="00352922"/>
    <w:rsid w:val="00352C5F"/>
    <w:rsid w:val="00352D1A"/>
    <w:rsid w:val="00353281"/>
    <w:rsid w:val="003533DE"/>
    <w:rsid w:val="00353829"/>
    <w:rsid w:val="00353879"/>
    <w:rsid w:val="00353BC7"/>
    <w:rsid w:val="00353D84"/>
    <w:rsid w:val="00353F8E"/>
    <w:rsid w:val="003541E0"/>
    <w:rsid w:val="00354934"/>
    <w:rsid w:val="00354C7A"/>
    <w:rsid w:val="00354CBC"/>
    <w:rsid w:val="00354D38"/>
    <w:rsid w:val="00354DBB"/>
    <w:rsid w:val="0035518E"/>
    <w:rsid w:val="003551D4"/>
    <w:rsid w:val="0035523F"/>
    <w:rsid w:val="00355395"/>
    <w:rsid w:val="00355548"/>
    <w:rsid w:val="003558CC"/>
    <w:rsid w:val="00355C97"/>
    <w:rsid w:val="00355FCA"/>
    <w:rsid w:val="0035613B"/>
    <w:rsid w:val="0035614E"/>
    <w:rsid w:val="00356317"/>
    <w:rsid w:val="003564D5"/>
    <w:rsid w:val="0035679D"/>
    <w:rsid w:val="00356852"/>
    <w:rsid w:val="00356A04"/>
    <w:rsid w:val="00356AE1"/>
    <w:rsid w:val="00356EA5"/>
    <w:rsid w:val="00357970"/>
    <w:rsid w:val="00357A83"/>
    <w:rsid w:val="0036010B"/>
    <w:rsid w:val="003607C9"/>
    <w:rsid w:val="00360CCA"/>
    <w:rsid w:val="00360F3B"/>
    <w:rsid w:val="00360F83"/>
    <w:rsid w:val="0036186F"/>
    <w:rsid w:val="00361C1A"/>
    <w:rsid w:val="0036267A"/>
    <w:rsid w:val="00362B21"/>
    <w:rsid w:val="00362B8F"/>
    <w:rsid w:val="00362C98"/>
    <w:rsid w:val="00362D0E"/>
    <w:rsid w:val="00362D8A"/>
    <w:rsid w:val="00362FBD"/>
    <w:rsid w:val="003631CF"/>
    <w:rsid w:val="0036331A"/>
    <w:rsid w:val="00363696"/>
    <w:rsid w:val="0036395F"/>
    <w:rsid w:val="00363CE6"/>
    <w:rsid w:val="00363F8A"/>
    <w:rsid w:val="003640FF"/>
    <w:rsid w:val="00364538"/>
    <w:rsid w:val="0036496F"/>
    <w:rsid w:val="00364C6D"/>
    <w:rsid w:val="00364FB6"/>
    <w:rsid w:val="0036509C"/>
    <w:rsid w:val="00366310"/>
    <w:rsid w:val="003668D9"/>
    <w:rsid w:val="003669B7"/>
    <w:rsid w:val="00366B67"/>
    <w:rsid w:val="00367231"/>
    <w:rsid w:val="00367358"/>
    <w:rsid w:val="003673F9"/>
    <w:rsid w:val="0036771A"/>
    <w:rsid w:val="003677EE"/>
    <w:rsid w:val="003679BC"/>
    <w:rsid w:val="00367F19"/>
    <w:rsid w:val="0037007A"/>
    <w:rsid w:val="0037014E"/>
    <w:rsid w:val="00370171"/>
    <w:rsid w:val="0037042D"/>
    <w:rsid w:val="00370446"/>
    <w:rsid w:val="00370AD9"/>
    <w:rsid w:val="00370EEB"/>
    <w:rsid w:val="0037121A"/>
    <w:rsid w:val="00371252"/>
    <w:rsid w:val="0037168B"/>
    <w:rsid w:val="003717A4"/>
    <w:rsid w:val="00371F46"/>
    <w:rsid w:val="00372028"/>
    <w:rsid w:val="00372358"/>
    <w:rsid w:val="00372456"/>
    <w:rsid w:val="003724D3"/>
    <w:rsid w:val="00372740"/>
    <w:rsid w:val="003732BC"/>
    <w:rsid w:val="0037356B"/>
    <w:rsid w:val="00373C0D"/>
    <w:rsid w:val="00373E95"/>
    <w:rsid w:val="00373F16"/>
    <w:rsid w:val="00373F8A"/>
    <w:rsid w:val="003747C7"/>
    <w:rsid w:val="00374831"/>
    <w:rsid w:val="00375513"/>
    <w:rsid w:val="003757CF"/>
    <w:rsid w:val="00375913"/>
    <w:rsid w:val="00375D63"/>
    <w:rsid w:val="00375F32"/>
    <w:rsid w:val="00376637"/>
    <w:rsid w:val="00376782"/>
    <w:rsid w:val="00376FF8"/>
    <w:rsid w:val="00377110"/>
    <w:rsid w:val="003771EE"/>
    <w:rsid w:val="003772DA"/>
    <w:rsid w:val="003779B8"/>
    <w:rsid w:val="00377B95"/>
    <w:rsid w:val="00377E1C"/>
    <w:rsid w:val="003801DE"/>
    <w:rsid w:val="0038036F"/>
    <w:rsid w:val="003804AC"/>
    <w:rsid w:val="00380755"/>
    <w:rsid w:val="00380B13"/>
    <w:rsid w:val="00381191"/>
    <w:rsid w:val="003812BA"/>
    <w:rsid w:val="00381306"/>
    <w:rsid w:val="00381518"/>
    <w:rsid w:val="003815DC"/>
    <w:rsid w:val="003819E8"/>
    <w:rsid w:val="00381CF7"/>
    <w:rsid w:val="00381EC8"/>
    <w:rsid w:val="00381ED5"/>
    <w:rsid w:val="00382829"/>
    <w:rsid w:val="00382A16"/>
    <w:rsid w:val="00383476"/>
    <w:rsid w:val="00383A04"/>
    <w:rsid w:val="00383AA2"/>
    <w:rsid w:val="00384027"/>
    <w:rsid w:val="00384232"/>
    <w:rsid w:val="00384DDE"/>
    <w:rsid w:val="00384E92"/>
    <w:rsid w:val="0038530A"/>
    <w:rsid w:val="00385562"/>
    <w:rsid w:val="003855FF"/>
    <w:rsid w:val="0038561C"/>
    <w:rsid w:val="003856C3"/>
    <w:rsid w:val="003858F3"/>
    <w:rsid w:val="00385B76"/>
    <w:rsid w:val="00385D56"/>
    <w:rsid w:val="00385DF5"/>
    <w:rsid w:val="0038691D"/>
    <w:rsid w:val="00386E8B"/>
    <w:rsid w:val="0038710C"/>
    <w:rsid w:val="00387497"/>
    <w:rsid w:val="003875B9"/>
    <w:rsid w:val="003876C6"/>
    <w:rsid w:val="00387747"/>
    <w:rsid w:val="00387B58"/>
    <w:rsid w:val="00387B87"/>
    <w:rsid w:val="00390166"/>
    <w:rsid w:val="003903D6"/>
    <w:rsid w:val="00390704"/>
    <w:rsid w:val="00390B1B"/>
    <w:rsid w:val="0039109F"/>
    <w:rsid w:val="00391632"/>
    <w:rsid w:val="003916A4"/>
    <w:rsid w:val="00391818"/>
    <w:rsid w:val="00392063"/>
    <w:rsid w:val="00392777"/>
    <w:rsid w:val="00392878"/>
    <w:rsid w:val="0039299C"/>
    <w:rsid w:val="00393780"/>
    <w:rsid w:val="0039387D"/>
    <w:rsid w:val="00393B0F"/>
    <w:rsid w:val="00394697"/>
    <w:rsid w:val="0039471F"/>
    <w:rsid w:val="00394816"/>
    <w:rsid w:val="003950C6"/>
    <w:rsid w:val="003950FE"/>
    <w:rsid w:val="00395683"/>
    <w:rsid w:val="00395FBF"/>
    <w:rsid w:val="00396053"/>
    <w:rsid w:val="00396956"/>
    <w:rsid w:val="00396A84"/>
    <w:rsid w:val="00396C8C"/>
    <w:rsid w:val="00396DC8"/>
    <w:rsid w:val="0039739E"/>
    <w:rsid w:val="00397564"/>
    <w:rsid w:val="00397A18"/>
    <w:rsid w:val="00397EE3"/>
    <w:rsid w:val="00397F3F"/>
    <w:rsid w:val="003A00BF"/>
    <w:rsid w:val="003A026E"/>
    <w:rsid w:val="003A028B"/>
    <w:rsid w:val="003A02E9"/>
    <w:rsid w:val="003A04A4"/>
    <w:rsid w:val="003A051F"/>
    <w:rsid w:val="003A052E"/>
    <w:rsid w:val="003A0629"/>
    <w:rsid w:val="003A0702"/>
    <w:rsid w:val="003A07F6"/>
    <w:rsid w:val="003A098F"/>
    <w:rsid w:val="003A0FF0"/>
    <w:rsid w:val="003A1BFC"/>
    <w:rsid w:val="003A1CF1"/>
    <w:rsid w:val="003A1F6A"/>
    <w:rsid w:val="003A2229"/>
    <w:rsid w:val="003A22C3"/>
    <w:rsid w:val="003A23C7"/>
    <w:rsid w:val="003A23D9"/>
    <w:rsid w:val="003A257F"/>
    <w:rsid w:val="003A2A3A"/>
    <w:rsid w:val="003A2B26"/>
    <w:rsid w:val="003A3688"/>
    <w:rsid w:val="003A399C"/>
    <w:rsid w:val="003A3CAE"/>
    <w:rsid w:val="003A4362"/>
    <w:rsid w:val="003A4594"/>
    <w:rsid w:val="003A48E1"/>
    <w:rsid w:val="003A5193"/>
    <w:rsid w:val="003A51EB"/>
    <w:rsid w:val="003A54B9"/>
    <w:rsid w:val="003A5774"/>
    <w:rsid w:val="003A5D33"/>
    <w:rsid w:val="003A6118"/>
    <w:rsid w:val="003A6B31"/>
    <w:rsid w:val="003A6E15"/>
    <w:rsid w:val="003A6E67"/>
    <w:rsid w:val="003A6EDC"/>
    <w:rsid w:val="003A731F"/>
    <w:rsid w:val="003A78E8"/>
    <w:rsid w:val="003A799D"/>
    <w:rsid w:val="003B04A7"/>
    <w:rsid w:val="003B0733"/>
    <w:rsid w:val="003B0CB7"/>
    <w:rsid w:val="003B0D6D"/>
    <w:rsid w:val="003B10C6"/>
    <w:rsid w:val="003B11ED"/>
    <w:rsid w:val="003B12AB"/>
    <w:rsid w:val="003B163F"/>
    <w:rsid w:val="003B1B46"/>
    <w:rsid w:val="003B1CBD"/>
    <w:rsid w:val="003B23A8"/>
    <w:rsid w:val="003B23FD"/>
    <w:rsid w:val="003B280C"/>
    <w:rsid w:val="003B2B12"/>
    <w:rsid w:val="003B3623"/>
    <w:rsid w:val="003B39BC"/>
    <w:rsid w:val="003B3E00"/>
    <w:rsid w:val="003B4011"/>
    <w:rsid w:val="003B402E"/>
    <w:rsid w:val="003B40E2"/>
    <w:rsid w:val="003B40FB"/>
    <w:rsid w:val="003B44DF"/>
    <w:rsid w:val="003B4A1E"/>
    <w:rsid w:val="003B4B15"/>
    <w:rsid w:val="003B4BE3"/>
    <w:rsid w:val="003B4CF5"/>
    <w:rsid w:val="003B4D27"/>
    <w:rsid w:val="003B60EF"/>
    <w:rsid w:val="003B6973"/>
    <w:rsid w:val="003B69A0"/>
    <w:rsid w:val="003B6B79"/>
    <w:rsid w:val="003B6B90"/>
    <w:rsid w:val="003B6F54"/>
    <w:rsid w:val="003B71C2"/>
    <w:rsid w:val="003B7426"/>
    <w:rsid w:val="003B7515"/>
    <w:rsid w:val="003B7582"/>
    <w:rsid w:val="003B78BB"/>
    <w:rsid w:val="003B7AD1"/>
    <w:rsid w:val="003B7BA5"/>
    <w:rsid w:val="003B7CB0"/>
    <w:rsid w:val="003B7D28"/>
    <w:rsid w:val="003B7EF2"/>
    <w:rsid w:val="003C0364"/>
    <w:rsid w:val="003C06E7"/>
    <w:rsid w:val="003C07DE"/>
    <w:rsid w:val="003C0AA6"/>
    <w:rsid w:val="003C0E4C"/>
    <w:rsid w:val="003C10CE"/>
    <w:rsid w:val="003C10D8"/>
    <w:rsid w:val="003C1814"/>
    <w:rsid w:val="003C2777"/>
    <w:rsid w:val="003C2876"/>
    <w:rsid w:val="003C2B2F"/>
    <w:rsid w:val="003C2F8E"/>
    <w:rsid w:val="003C30D8"/>
    <w:rsid w:val="003C32CC"/>
    <w:rsid w:val="003C3FDF"/>
    <w:rsid w:val="003C41C7"/>
    <w:rsid w:val="003C4308"/>
    <w:rsid w:val="003C48B8"/>
    <w:rsid w:val="003C5542"/>
    <w:rsid w:val="003C5806"/>
    <w:rsid w:val="003C5999"/>
    <w:rsid w:val="003C63FF"/>
    <w:rsid w:val="003C6B24"/>
    <w:rsid w:val="003C6BFC"/>
    <w:rsid w:val="003C6C38"/>
    <w:rsid w:val="003C6C8A"/>
    <w:rsid w:val="003C71F1"/>
    <w:rsid w:val="003C7BE5"/>
    <w:rsid w:val="003C7DDE"/>
    <w:rsid w:val="003D0B3A"/>
    <w:rsid w:val="003D0BA2"/>
    <w:rsid w:val="003D0F81"/>
    <w:rsid w:val="003D14ED"/>
    <w:rsid w:val="003D1860"/>
    <w:rsid w:val="003D195F"/>
    <w:rsid w:val="003D1A89"/>
    <w:rsid w:val="003D1BEC"/>
    <w:rsid w:val="003D1CF8"/>
    <w:rsid w:val="003D214B"/>
    <w:rsid w:val="003D257C"/>
    <w:rsid w:val="003D25A3"/>
    <w:rsid w:val="003D3096"/>
    <w:rsid w:val="003D3210"/>
    <w:rsid w:val="003D339E"/>
    <w:rsid w:val="003D346F"/>
    <w:rsid w:val="003D361A"/>
    <w:rsid w:val="003D366A"/>
    <w:rsid w:val="003D36AA"/>
    <w:rsid w:val="003D3774"/>
    <w:rsid w:val="003D412F"/>
    <w:rsid w:val="003D46C3"/>
    <w:rsid w:val="003D484A"/>
    <w:rsid w:val="003D4B31"/>
    <w:rsid w:val="003D4E15"/>
    <w:rsid w:val="003D5646"/>
    <w:rsid w:val="003D5B1F"/>
    <w:rsid w:val="003D5EB2"/>
    <w:rsid w:val="003D5F79"/>
    <w:rsid w:val="003D622F"/>
    <w:rsid w:val="003D6F70"/>
    <w:rsid w:val="003D6F93"/>
    <w:rsid w:val="003D7659"/>
    <w:rsid w:val="003D76D6"/>
    <w:rsid w:val="003D78F5"/>
    <w:rsid w:val="003D7908"/>
    <w:rsid w:val="003D7C38"/>
    <w:rsid w:val="003D7D8B"/>
    <w:rsid w:val="003D7F1D"/>
    <w:rsid w:val="003E06DA"/>
    <w:rsid w:val="003E08D2"/>
    <w:rsid w:val="003E08FE"/>
    <w:rsid w:val="003E0A9D"/>
    <w:rsid w:val="003E0B11"/>
    <w:rsid w:val="003E0CB6"/>
    <w:rsid w:val="003E102A"/>
    <w:rsid w:val="003E1287"/>
    <w:rsid w:val="003E13B4"/>
    <w:rsid w:val="003E198E"/>
    <w:rsid w:val="003E1DF3"/>
    <w:rsid w:val="003E241E"/>
    <w:rsid w:val="003E3D08"/>
    <w:rsid w:val="003E3F98"/>
    <w:rsid w:val="003E44A5"/>
    <w:rsid w:val="003E453E"/>
    <w:rsid w:val="003E4AC6"/>
    <w:rsid w:val="003E4D04"/>
    <w:rsid w:val="003E4E2F"/>
    <w:rsid w:val="003E5191"/>
    <w:rsid w:val="003E5BA7"/>
    <w:rsid w:val="003E5C1C"/>
    <w:rsid w:val="003E60EA"/>
    <w:rsid w:val="003E6179"/>
    <w:rsid w:val="003E66B1"/>
    <w:rsid w:val="003E687E"/>
    <w:rsid w:val="003E7158"/>
    <w:rsid w:val="003E7640"/>
    <w:rsid w:val="003E7B4F"/>
    <w:rsid w:val="003E7BD5"/>
    <w:rsid w:val="003E7F03"/>
    <w:rsid w:val="003E7F3C"/>
    <w:rsid w:val="003F024D"/>
    <w:rsid w:val="003F042E"/>
    <w:rsid w:val="003F0956"/>
    <w:rsid w:val="003F0BE7"/>
    <w:rsid w:val="003F0E3F"/>
    <w:rsid w:val="003F1015"/>
    <w:rsid w:val="003F1111"/>
    <w:rsid w:val="003F154E"/>
    <w:rsid w:val="003F18BF"/>
    <w:rsid w:val="003F18ED"/>
    <w:rsid w:val="003F1BF5"/>
    <w:rsid w:val="003F1ED2"/>
    <w:rsid w:val="003F244B"/>
    <w:rsid w:val="003F24DF"/>
    <w:rsid w:val="003F255C"/>
    <w:rsid w:val="003F279A"/>
    <w:rsid w:val="003F2BE5"/>
    <w:rsid w:val="003F2CD1"/>
    <w:rsid w:val="003F334A"/>
    <w:rsid w:val="003F33E2"/>
    <w:rsid w:val="003F369A"/>
    <w:rsid w:val="003F3B71"/>
    <w:rsid w:val="003F3FAE"/>
    <w:rsid w:val="003F4EE8"/>
    <w:rsid w:val="003F4F0F"/>
    <w:rsid w:val="003F502D"/>
    <w:rsid w:val="003F542D"/>
    <w:rsid w:val="003F5436"/>
    <w:rsid w:val="003F5572"/>
    <w:rsid w:val="003F5586"/>
    <w:rsid w:val="003F561D"/>
    <w:rsid w:val="003F58D6"/>
    <w:rsid w:val="003F5929"/>
    <w:rsid w:val="003F5D25"/>
    <w:rsid w:val="003F5DD2"/>
    <w:rsid w:val="003F6BEC"/>
    <w:rsid w:val="003F70B7"/>
    <w:rsid w:val="003F75F8"/>
    <w:rsid w:val="003F762D"/>
    <w:rsid w:val="003F76C6"/>
    <w:rsid w:val="003F76D1"/>
    <w:rsid w:val="003F7856"/>
    <w:rsid w:val="003F7A6D"/>
    <w:rsid w:val="003F7E36"/>
    <w:rsid w:val="003F7FDC"/>
    <w:rsid w:val="00400135"/>
    <w:rsid w:val="00400320"/>
    <w:rsid w:val="00400400"/>
    <w:rsid w:val="00400A42"/>
    <w:rsid w:val="00400BFA"/>
    <w:rsid w:val="00400F83"/>
    <w:rsid w:val="0040178D"/>
    <w:rsid w:val="0040192B"/>
    <w:rsid w:val="00401ABD"/>
    <w:rsid w:val="00401CA6"/>
    <w:rsid w:val="00401D72"/>
    <w:rsid w:val="00401DBC"/>
    <w:rsid w:val="00401E1F"/>
    <w:rsid w:val="00401EC9"/>
    <w:rsid w:val="00401F9D"/>
    <w:rsid w:val="00402078"/>
    <w:rsid w:val="00403224"/>
    <w:rsid w:val="0040345B"/>
    <w:rsid w:val="00403574"/>
    <w:rsid w:val="00403712"/>
    <w:rsid w:val="004039F4"/>
    <w:rsid w:val="00403AA4"/>
    <w:rsid w:val="00403AC5"/>
    <w:rsid w:val="00403BFB"/>
    <w:rsid w:val="0040435C"/>
    <w:rsid w:val="004043B0"/>
    <w:rsid w:val="004044AE"/>
    <w:rsid w:val="00404558"/>
    <w:rsid w:val="0040537E"/>
    <w:rsid w:val="00405552"/>
    <w:rsid w:val="004060FA"/>
    <w:rsid w:val="00406325"/>
    <w:rsid w:val="00406F59"/>
    <w:rsid w:val="0040705E"/>
    <w:rsid w:val="004071F7"/>
    <w:rsid w:val="00407F98"/>
    <w:rsid w:val="00410759"/>
    <w:rsid w:val="00410A2E"/>
    <w:rsid w:val="00410C8A"/>
    <w:rsid w:val="004112ED"/>
    <w:rsid w:val="00411489"/>
    <w:rsid w:val="00411493"/>
    <w:rsid w:val="004114A7"/>
    <w:rsid w:val="00411519"/>
    <w:rsid w:val="00411A91"/>
    <w:rsid w:val="00411BC9"/>
    <w:rsid w:val="00411FDD"/>
    <w:rsid w:val="004120E8"/>
    <w:rsid w:val="00412912"/>
    <w:rsid w:val="00412B60"/>
    <w:rsid w:val="0041343A"/>
    <w:rsid w:val="004136FC"/>
    <w:rsid w:val="004139C3"/>
    <w:rsid w:val="00413CBC"/>
    <w:rsid w:val="00414588"/>
    <w:rsid w:val="00414EF1"/>
    <w:rsid w:val="00415437"/>
    <w:rsid w:val="00415568"/>
    <w:rsid w:val="00415C70"/>
    <w:rsid w:val="00415CB7"/>
    <w:rsid w:val="0041653C"/>
    <w:rsid w:val="00416639"/>
    <w:rsid w:val="00416A37"/>
    <w:rsid w:val="00416B4D"/>
    <w:rsid w:val="00416BD1"/>
    <w:rsid w:val="004171D6"/>
    <w:rsid w:val="004174D1"/>
    <w:rsid w:val="00417627"/>
    <w:rsid w:val="00417699"/>
    <w:rsid w:val="00417FEC"/>
    <w:rsid w:val="0042019A"/>
    <w:rsid w:val="004201A6"/>
    <w:rsid w:val="004203F7"/>
    <w:rsid w:val="004205F4"/>
    <w:rsid w:val="0042122D"/>
    <w:rsid w:val="0042123E"/>
    <w:rsid w:val="004215C3"/>
    <w:rsid w:val="004219DC"/>
    <w:rsid w:val="00421A4F"/>
    <w:rsid w:val="00421A88"/>
    <w:rsid w:val="00421B17"/>
    <w:rsid w:val="00422224"/>
    <w:rsid w:val="00422697"/>
    <w:rsid w:val="00422758"/>
    <w:rsid w:val="004227A1"/>
    <w:rsid w:val="00422E85"/>
    <w:rsid w:val="00423248"/>
    <w:rsid w:val="0042345F"/>
    <w:rsid w:val="0042363D"/>
    <w:rsid w:val="00423A7F"/>
    <w:rsid w:val="00423C8A"/>
    <w:rsid w:val="00423D26"/>
    <w:rsid w:val="00423E1B"/>
    <w:rsid w:val="00424004"/>
    <w:rsid w:val="00424A2A"/>
    <w:rsid w:val="00425256"/>
    <w:rsid w:val="00425325"/>
    <w:rsid w:val="004254D7"/>
    <w:rsid w:val="0042556F"/>
    <w:rsid w:val="004256B2"/>
    <w:rsid w:val="00426938"/>
    <w:rsid w:val="0042697C"/>
    <w:rsid w:val="00426A75"/>
    <w:rsid w:val="00426B55"/>
    <w:rsid w:val="00426F76"/>
    <w:rsid w:val="00427145"/>
    <w:rsid w:val="004271E9"/>
    <w:rsid w:val="00427574"/>
    <w:rsid w:val="004278EE"/>
    <w:rsid w:val="0042792D"/>
    <w:rsid w:val="004279D8"/>
    <w:rsid w:val="00427B2A"/>
    <w:rsid w:val="0043007D"/>
    <w:rsid w:val="00430219"/>
    <w:rsid w:val="004308FB"/>
    <w:rsid w:val="0043099E"/>
    <w:rsid w:val="00430E0B"/>
    <w:rsid w:val="00430E73"/>
    <w:rsid w:val="00431021"/>
    <w:rsid w:val="004310C9"/>
    <w:rsid w:val="004311D9"/>
    <w:rsid w:val="00431361"/>
    <w:rsid w:val="00431536"/>
    <w:rsid w:val="0043189B"/>
    <w:rsid w:val="00431AD3"/>
    <w:rsid w:val="00432E5E"/>
    <w:rsid w:val="0043301E"/>
    <w:rsid w:val="00433C3C"/>
    <w:rsid w:val="00433F80"/>
    <w:rsid w:val="004343DF"/>
    <w:rsid w:val="004343FA"/>
    <w:rsid w:val="00434641"/>
    <w:rsid w:val="00435249"/>
    <w:rsid w:val="0043544D"/>
    <w:rsid w:val="0043576A"/>
    <w:rsid w:val="00435777"/>
    <w:rsid w:val="00435849"/>
    <w:rsid w:val="0043590E"/>
    <w:rsid w:val="00435980"/>
    <w:rsid w:val="00435F8D"/>
    <w:rsid w:val="00436262"/>
    <w:rsid w:val="00436DA4"/>
    <w:rsid w:val="00436EF4"/>
    <w:rsid w:val="00436FDF"/>
    <w:rsid w:val="00437069"/>
    <w:rsid w:val="00437964"/>
    <w:rsid w:val="00437D97"/>
    <w:rsid w:val="00437F9C"/>
    <w:rsid w:val="00440326"/>
    <w:rsid w:val="00440D31"/>
    <w:rsid w:val="00440D54"/>
    <w:rsid w:val="00441339"/>
    <w:rsid w:val="0044175A"/>
    <w:rsid w:val="004418D1"/>
    <w:rsid w:val="00441B21"/>
    <w:rsid w:val="00441E21"/>
    <w:rsid w:val="00442108"/>
    <w:rsid w:val="0044228B"/>
    <w:rsid w:val="004426E3"/>
    <w:rsid w:val="00442A8E"/>
    <w:rsid w:val="00442B35"/>
    <w:rsid w:val="00442DA0"/>
    <w:rsid w:val="0044311B"/>
    <w:rsid w:val="00443372"/>
    <w:rsid w:val="004437FA"/>
    <w:rsid w:val="004437FE"/>
    <w:rsid w:val="00443870"/>
    <w:rsid w:val="00443B66"/>
    <w:rsid w:val="00443D86"/>
    <w:rsid w:val="00443F19"/>
    <w:rsid w:val="00444259"/>
    <w:rsid w:val="00444623"/>
    <w:rsid w:val="0044477F"/>
    <w:rsid w:val="0044499A"/>
    <w:rsid w:val="00444F94"/>
    <w:rsid w:val="00445058"/>
    <w:rsid w:val="0044523C"/>
    <w:rsid w:val="004455F4"/>
    <w:rsid w:val="004457C0"/>
    <w:rsid w:val="0044590A"/>
    <w:rsid w:val="00445F5D"/>
    <w:rsid w:val="00446182"/>
    <w:rsid w:val="00446944"/>
    <w:rsid w:val="00446AC8"/>
    <w:rsid w:val="00446C4D"/>
    <w:rsid w:val="00447014"/>
    <w:rsid w:val="004471D1"/>
    <w:rsid w:val="00447217"/>
    <w:rsid w:val="00447406"/>
    <w:rsid w:val="0044757C"/>
    <w:rsid w:val="00447587"/>
    <w:rsid w:val="004475E2"/>
    <w:rsid w:val="0044761E"/>
    <w:rsid w:val="00447D9C"/>
    <w:rsid w:val="00447E5C"/>
    <w:rsid w:val="004506C5"/>
    <w:rsid w:val="00450BCD"/>
    <w:rsid w:val="00450ECE"/>
    <w:rsid w:val="00450EEA"/>
    <w:rsid w:val="00450F4C"/>
    <w:rsid w:val="00451164"/>
    <w:rsid w:val="004518F4"/>
    <w:rsid w:val="0045197B"/>
    <w:rsid w:val="00451A51"/>
    <w:rsid w:val="00451B7E"/>
    <w:rsid w:val="00451C40"/>
    <w:rsid w:val="0045223F"/>
    <w:rsid w:val="004522F2"/>
    <w:rsid w:val="004525AD"/>
    <w:rsid w:val="00452726"/>
    <w:rsid w:val="00452732"/>
    <w:rsid w:val="00452783"/>
    <w:rsid w:val="00452A69"/>
    <w:rsid w:val="00452B6B"/>
    <w:rsid w:val="00452CA4"/>
    <w:rsid w:val="00452EF0"/>
    <w:rsid w:val="00453133"/>
    <w:rsid w:val="00453620"/>
    <w:rsid w:val="00453633"/>
    <w:rsid w:val="0045371C"/>
    <w:rsid w:val="00453C62"/>
    <w:rsid w:val="00453E45"/>
    <w:rsid w:val="00454000"/>
    <w:rsid w:val="0045472A"/>
    <w:rsid w:val="004547FF"/>
    <w:rsid w:val="0045480C"/>
    <w:rsid w:val="00454A58"/>
    <w:rsid w:val="00454D2D"/>
    <w:rsid w:val="00455231"/>
    <w:rsid w:val="00455303"/>
    <w:rsid w:val="0045585B"/>
    <w:rsid w:val="00455ADA"/>
    <w:rsid w:val="00455EA7"/>
    <w:rsid w:val="00456537"/>
    <w:rsid w:val="0045657D"/>
    <w:rsid w:val="00456B19"/>
    <w:rsid w:val="0045732D"/>
    <w:rsid w:val="00457903"/>
    <w:rsid w:val="004579EA"/>
    <w:rsid w:val="00460358"/>
    <w:rsid w:val="0046164F"/>
    <w:rsid w:val="00461696"/>
    <w:rsid w:val="00461915"/>
    <w:rsid w:val="00461DED"/>
    <w:rsid w:val="00461E40"/>
    <w:rsid w:val="00461EFE"/>
    <w:rsid w:val="004624CC"/>
    <w:rsid w:val="00462807"/>
    <w:rsid w:val="00462B5F"/>
    <w:rsid w:val="004632CA"/>
    <w:rsid w:val="00463369"/>
    <w:rsid w:val="004634BF"/>
    <w:rsid w:val="00463A85"/>
    <w:rsid w:val="0046408C"/>
    <w:rsid w:val="00464607"/>
    <w:rsid w:val="004648AB"/>
    <w:rsid w:val="00464944"/>
    <w:rsid w:val="004649B5"/>
    <w:rsid w:val="00464E88"/>
    <w:rsid w:val="004651B9"/>
    <w:rsid w:val="00465523"/>
    <w:rsid w:val="00465641"/>
    <w:rsid w:val="00465664"/>
    <w:rsid w:val="00465925"/>
    <w:rsid w:val="00465BF5"/>
    <w:rsid w:val="00465EA5"/>
    <w:rsid w:val="00466864"/>
    <w:rsid w:val="004675BB"/>
    <w:rsid w:val="0046777F"/>
    <w:rsid w:val="0046797E"/>
    <w:rsid w:val="00467B1E"/>
    <w:rsid w:val="00467D07"/>
    <w:rsid w:val="00467E0E"/>
    <w:rsid w:val="00467E67"/>
    <w:rsid w:val="00467FD4"/>
    <w:rsid w:val="004704C8"/>
    <w:rsid w:val="00470593"/>
    <w:rsid w:val="00470BE9"/>
    <w:rsid w:val="00470C85"/>
    <w:rsid w:val="00470D47"/>
    <w:rsid w:val="00470DB7"/>
    <w:rsid w:val="004710CF"/>
    <w:rsid w:val="004713D9"/>
    <w:rsid w:val="00471887"/>
    <w:rsid w:val="00471EE5"/>
    <w:rsid w:val="00472177"/>
    <w:rsid w:val="004727DB"/>
    <w:rsid w:val="00472A74"/>
    <w:rsid w:val="00472C06"/>
    <w:rsid w:val="00472E25"/>
    <w:rsid w:val="004734C0"/>
    <w:rsid w:val="00473BA6"/>
    <w:rsid w:val="00473D88"/>
    <w:rsid w:val="004742A1"/>
    <w:rsid w:val="004746C6"/>
    <w:rsid w:val="00474BB2"/>
    <w:rsid w:val="00475269"/>
    <w:rsid w:val="004753F5"/>
    <w:rsid w:val="0047560B"/>
    <w:rsid w:val="004756C8"/>
    <w:rsid w:val="00475760"/>
    <w:rsid w:val="00475810"/>
    <w:rsid w:val="00475D35"/>
    <w:rsid w:val="004760C5"/>
    <w:rsid w:val="00476474"/>
    <w:rsid w:val="0047649D"/>
    <w:rsid w:val="00476511"/>
    <w:rsid w:val="0047664E"/>
    <w:rsid w:val="00476CC9"/>
    <w:rsid w:val="0047711C"/>
    <w:rsid w:val="004772A9"/>
    <w:rsid w:val="00477A90"/>
    <w:rsid w:val="00477E64"/>
    <w:rsid w:val="00477F16"/>
    <w:rsid w:val="004801CC"/>
    <w:rsid w:val="0048026E"/>
    <w:rsid w:val="004807AC"/>
    <w:rsid w:val="004809B7"/>
    <w:rsid w:val="00480FD1"/>
    <w:rsid w:val="00480FEC"/>
    <w:rsid w:val="00481352"/>
    <w:rsid w:val="00481461"/>
    <w:rsid w:val="00481861"/>
    <w:rsid w:val="00481DDA"/>
    <w:rsid w:val="00481F4C"/>
    <w:rsid w:val="004820DD"/>
    <w:rsid w:val="004828D4"/>
    <w:rsid w:val="0048299B"/>
    <w:rsid w:val="00482B31"/>
    <w:rsid w:val="00482B9F"/>
    <w:rsid w:val="00482CE5"/>
    <w:rsid w:val="004831BD"/>
    <w:rsid w:val="0048399E"/>
    <w:rsid w:val="00483D3B"/>
    <w:rsid w:val="0048406E"/>
    <w:rsid w:val="00484179"/>
    <w:rsid w:val="00484397"/>
    <w:rsid w:val="00484C69"/>
    <w:rsid w:val="004860C4"/>
    <w:rsid w:val="00486303"/>
    <w:rsid w:val="004863B3"/>
    <w:rsid w:val="00486588"/>
    <w:rsid w:val="00486625"/>
    <w:rsid w:val="00486FA8"/>
    <w:rsid w:val="004871B0"/>
    <w:rsid w:val="0048752A"/>
    <w:rsid w:val="00487894"/>
    <w:rsid w:val="00487A21"/>
    <w:rsid w:val="00487CE9"/>
    <w:rsid w:val="00490117"/>
    <w:rsid w:val="004906BD"/>
    <w:rsid w:val="00490B43"/>
    <w:rsid w:val="00491018"/>
    <w:rsid w:val="004912CC"/>
    <w:rsid w:val="00491962"/>
    <w:rsid w:val="00491A46"/>
    <w:rsid w:val="004928BB"/>
    <w:rsid w:val="0049290B"/>
    <w:rsid w:val="00492BD3"/>
    <w:rsid w:val="00492C12"/>
    <w:rsid w:val="00492FCD"/>
    <w:rsid w:val="004931CC"/>
    <w:rsid w:val="0049385C"/>
    <w:rsid w:val="00493BBF"/>
    <w:rsid w:val="00493D50"/>
    <w:rsid w:val="0049443C"/>
    <w:rsid w:val="0049460E"/>
    <w:rsid w:val="00494B30"/>
    <w:rsid w:val="00494C8B"/>
    <w:rsid w:val="0049517A"/>
    <w:rsid w:val="004958B1"/>
    <w:rsid w:val="004959B0"/>
    <w:rsid w:val="00495A3A"/>
    <w:rsid w:val="00495C1C"/>
    <w:rsid w:val="00495EE4"/>
    <w:rsid w:val="004962E5"/>
    <w:rsid w:val="004967D2"/>
    <w:rsid w:val="004971DD"/>
    <w:rsid w:val="0049736F"/>
    <w:rsid w:val="0049744B"/>
    <w:rsid w:val="004977DB"/>
    <w:rsid w:val="004977ED"/>
    <w:rsid w:val="00497EA0"/>
    <w:rsid w:val="00497F33"/>
    <w:rsid w:val="004A00B2"/>
    <w:rsid w:val="004A1878"/>
    <w:rsid w:val="004A1B43"/>
    <w:rsid w:val="004A1BB8"/>
    <w:rsid w:val="004A1EFC"/>
    <w:rsid w:val="004A200D"/>
    <w:rsid w:val="004A3094"/>
    <w:rsid w:val="004A320F"/>
    <w:rsid w:val="004A3527"/>
    <w:rsid w:val="004A3851"/>
    <w:rsid w:val="004A3A12"/>
    <w:rsid w:val="004A3F4D"/>
    <w:rsid w:val="004A4056"/>
    <w:rsid w:val="004A427D"/>
    <w:rsid w:val="004A42DE"/>
    <w:rsid w:val="004A43DC"/>
    <w:rsid w:val="004A49EA"/>
    <w:rsid w:val="004A4FDD"/>
    <w:rsid w:val="004A50DB"/>
    <w:rsid w:val="004A50EB"/>
    <w:rsid w:val="004A58E9"/>
    <w:rsid w:val="004A591E"/>
    <w:rsid w:val="004A59BA"/>
    <w:rsid w:val="004A5A70"/>
    <w:rsid w:val="004A5E58"/>
    <w:rsid w:val="004A5F4D"/>
    <w:rsid w:val="004A6130"/>
    <w:rsid w:val="004A618E"/>
    <w:rsid w:val="004A629B"/>
    <w:rsid w:val="004A67C1"/>
    <w:rsid w:val="004A6BD3"/>
    <w:rsid w:val="004A6D19"/>
    <w:rsid w:val="004A6D97"/>
    <w:rsid w:val="004A6DB8"/>
    <w:rsid w:val="004A6EDF"/>
    <w:rsid w:val="004A74F2"/>
    <w:rsid w:val="004A7992"/>
    <w:rsid w:val="004A7ACB"/>
    <w:rsid w:val="004A7C2E"/>
    <w:rsid w:val="004A7EDB"/>
    <w:rsid w:val="004B0085"/>
    <w:rsid w:val="004B02AE"/>
    <w:rsid w:val="004B0830"/>
    <w:rsid w:val="004B0FD1"/>
    <w:rsid w:val="004B105F"/>
    <w:rsid w:val="004B1169"/>
    <w:rsid w:val="004B14B0"/>
    <w:rsid w:val="004B16ED"/>
    <w:rsid w:val="004B18B1"/>
    <w:rsid w:val="004B1987"/>
    <w:rsid w:val="004B21ED"/>
    <w:rsid w:val="004B220E"/>
    <w:rsid w:val="004B23FB"/>
    <w:rsid w:val="004B2818"/>
    <w:rsid w:val="004B289D"/>
    <w:rsid w:val="004B2AAF"/>
    <w:rsid w:val="004B2DAE"/>
    <w:rsid w:val="004B37B7"/>
    <w:rsid w:val="004B3AE9"/>
    <w:rsid w:val="004B3C40"/>
    <w:rsid w:val="004B3CE6"/>
    <w:rsid w:val="004B3F8F"/>
    <w:rsid w:val="004B4742"/>
    <w:rsid w:val="004B4D76"/>
    <w:rsid w:val="004B55C9"/>
    <w:rsid w:val="004B5B1C"/>
    <w:rsid w:val="004B5CA3"/>
    <w:rsid w:val="004B6D3E"/>
    <w:rsid w:val="004B7446"/>
    <w:rsid w:val="004B795A"/>
    <w:rsid w:val="004B7E87"/>
    <w:rsid w:val="004C0497"/>
    <w:rsid w:val="004C0B14"/>
    <w:rsid w:val="004C0C27"/>
    <w:rsid w:val="004C0DD4"/>
    <w:rsid w:val="004C153C"/>
    <w:rsid w:val="004C1C26"/>
    <w:rsid w:val="004C1D12"/>
    <w:rsid w:val="004C1ED6"/>
    <w:rsid w:val="004C26B7"/>
    <w:rsid w:val="004C28EB"/>
    <w:rsid w:val="004C29C9"/>
    <w:rsid w:val="004C38EC"/>
    <w:rsid w:val="004C3A74"/>
    <w:rsid w:val="004C3AF1"/>
    <w:rsid w:val="004C3EF1"/>
    <w:rsid w:val="004C4394"/>
    <w:rsid w:val="004C43C0"/>
    <w:rsid w:val="004C4749"/>
    <w:rsid w:val="004C47CF"/>
    <w:rsid w:val="004C492F"/>
    <w:rsid w:val="004C50B4"/>
    <w:rsid w:val="004C5587"/>
    <w:rsid w:val="004C59BD"/>
    <w:rsid w:val="004C5DC6"/>
    <w:rsid w:val="004C5E46"/>
    <w:rsid w:val="004C61C6"/>
    <w:rsid w:val="004C64BA"/>
    <w:rsid w:val="004C6653"/>
    <w:rsid w:val="004C6A1E"/>
    <w:rsid w:val="004C6DF3"/>
    <w:rsid w:val="004C7276"/>
    <w:rsid w:val="004D011F"/>
    <w:rsid w:val="004D05EC"/>
    <w:rsid w:val="004D07EB"/>
    <w:rsid w:val="004D0F45"/>
    <w:rsid w:val="004D10B8"/>
    <w:rsid w:val="004D1134"/>
    <w:rsid w:val="004D1395"/>
    <w:rsid w:val="004D1564"/>
    <w:rsid w:val="004D17EC"/>
    <w:rsid w:val="004D191E"/>
    <w:rsid w:val="004D1DF1"/>
    <w:rsid w:val="004D23C8"/>
    <w:rsid w:val="004D23FA"/>
    <w:rsid w:val="004D27D9"/>
    <w:rsid w:val="004D284D"/>
    <w:rsid w:val="004D2A8D"/>
    <w:rsid w:val="004D2A9C"/>
    <w:rsid w:val="004D2D15"/>
    <w:rsid w:val="004D2E23"/>
    <w:rsid w:val="004D3145"/>
    <w:rsid w:val="004D334B"/>
    <w:rsid w:val="004D3796"/>
    <w:rsid w:val="004D382B"/>
    <w:rsid w:val="004D3C04"/>
    <w:rsid w:val="004D3DFD"/>
    <w:rsid w:val="004D4049"/>
    <w:rsid w:val="004D4137"/>
    <w:rsid w:val="004D4840"/>
    <w:rsid w:val="004D51B1"/>
    <w:rsid w:val="004D51F6"/>
    <w:rsid w:val="004D5400"/>
    <w:rsid w:val="004D61EF"/>
    <w:rsid w:val="004D6662"/>
    <w:rsid w:val="004D6996"/>
    <w:rsid w:val="004D76D7"/>
    <w:rsid w:val="004E00D6"/>
    <w:rsid w:val="004E0C3D"/>
    <w:rsid w:val="004E0CD2"/>
    <w:rsid w:val="004E11CC"/>
    <w:rsid w:val="004E1597"/>
    <w:rsid w:val="004E1A50"/>
    <w:rsid w:val="004E1E02"/>
    <w:rsid w:val="004E1F02"/>
    <w:rsid w:val="004E1FC9"/>
    <w:rsid w:val="004E234C"/>
    <w:rsid w:val="004E24AE"/>
    <w:rsid w:val="004E29AF"/>
    <w:rsid w:val="004E2A0A"/>
    <w:rsid w:val="004E3076"/>
    <w:rsid w:val="004E349F"/>
    <w:rsid w:val="004E3760"/>
    <w:rsid w:val="004E37DA"/>
    <w:rsid w:val="004E387C"/>
    <w:rsid w:val="004E40B3"/>
    <w:rsid w:val="004E4102"/>
    <w:rsid w:val="004E44E6"/>
    <w:rsid w:val="004E49D9"/>
    <w:rsid w:val="004E4A8B"/>
    <w:rsid w:val="004E4BA4"/>
    <w:rsid w:val="004E4BCE"/>
    <w:rsid w:val="004E509D"/>
    <w:rsid w:val="004E5425"/>
    <w:rsid w:val="004E57E1"/>
    <w:rsid w:val="004E5ACF"/>
    <w:rsid w:val="004E5BE7"/>
    <w:rsid w:val="004E5C29"/>
    <w:rsid w:val="004E5F68"/>
    <w:rsid w:val="004E60BE"/>
    <w:rsid w:val="004E653F"/>
    <w:rsid w:val="004E6541"/>
    <w:rsid w:val="004E6895"/>
    <w:rsid w:val="004E69E6"/>
    <w:rsid w:val="004E6D92"/>
    <w:rsid w:val="004E7173"/>
    <w:rsid w:val="004E7512"/>
    <w:rsid w:val="004E75EF"/>
    <w:rsid w:val="004E7923"/>
    <w:rsid w:val="004E79F4"/>
    <w:rsid w:val="004E7B1E"/>
    <w:rsid w:val="004E7E6F"/>
    <w:rsid w:val="004F0131"/>
    <w:rsid w:val="004F0534"/>
    <w:rsid w:val="004F1044"/>
    <w:rsid w:val="004F15E1"/>
    <w:rsid w:val="004F18A1"/>
    <w:rsid w:val="004F1938"/>
    <w:rsid w:val="004F1BE7"/>
    <w:rsid w:val="004F1D11"/>
    <w:rsid w:val="004F1EBC"/>
    <w:rsid w:val="004F1ED0"/>
    <w:rsid w:val="004F200D"/>
    <w:rsid w:val="004F2187"/>
    <w:rsid w:val="004F2652"/>
    <w:rsid w:val="004F2721"/>
    <w:rsid w:val="004F27AD"/>
    <w:rsid w:val="004F311B"/>
    <w:rsid w:val="004F358C"/>
    <w:rsid w:val="004F3A9F"/>
    <w:rsid w:val="004F3FA1"/>
    <w:rsid w:val="004F41A4"/>
    <w:rsid w:val="004F4AF1"/>
    <w:rsid w:val="004F4D86"/>
    <w:rsid w:val="004F534A"/>
    <w:rsid w:val="004F5808"/>
    <w:rsid w:val="004F59DD"/>
    <w:rsid w:val="004F5B31"/>
    <w:rsid w:val="004F6206"/>
    <w:rsid w:val="004F62FE"/>
    <w:rsid w:val="004F6798"/>
    <w:rsid w:val="004F6832"/>
    <w:rsid w:val="004F7586"/>
    <w:rsid w:val="004F7B7C"/>
    <w:rsid w:val="004F7D84"/>
    <w:rsid w:val="004F7F73"/>
    <w:rsid w:val="004F7FEF"/>
    <w:rsid w:val="0050062E"/>
    <w:rsid w:val="0050065F"/>
    <w:rsid w:val="005006CD"/>
    <w:rsid w:val="005008E1"/>
    <w:rsid w:val="00500C66"/>
    <w:rsid w:val="005012FE"/>
    <w:rsid w:val="00501605"/>
    <w:rsid w:val="00501EB3"/>
    <w:rsid w:val="005021E8"/>
    <w:rsid w:val="005022F2"/>
    <w:rsid w:val="0050312F"/>
    <w:rsid w:val="00503456"/>
    <w:rsid w:val="00503C10"/>
    <w:rsid w:val="00503D7E"/>
    <w:rsid w:val="00503F4B"/>
    <w:rsid w:val="00504237"/>
    <w:rsid w:val="00504717"/>
    <w:rsid w:val="00504C14"/>
    <w:rsid w:val="005051D9"/>
    <w:rsid w:val="005053CB"/>
    <w:rsid w:val="0050568F"/>
    <w:rsid w:val="00505EAB"/>
    <w:rsid w:val="00505EBB"/>
    <w:rsid w:val="0050631B"/>
    <w:rsid w:val="0050657E"/>
    <w:rsid w:val="00506855"/>
    <w:rsid w:val="00506CBD"/>
    <w:rsid w:val="005074E1"/>
    <w:rsid w:val="00507576"/>
    <w:rsid w:val="00507627"/>
    <w:rsid w:val="00507691"/>
    <w:rsid w:val="005079CB"/>
    <w:rsid w:val="00507B65"/>
    <w:rsid w:val="00507D2A"/>
    <w:rsid w:val="00510164"/>
    <w:rsid w:val="005101C9"/>
    <w:rsid w:val="00510503"/>
    <w:rsid w:val="00510A7D"/>
    <w:rsid w:val="00510AAC"/>
    <w:rsid w:val="005113D2"/>
    <w:rsid w:val="00511D69"/>
    <w:rsid w:val="00511F1E"/>
    <w:rsid w:val="005126E4"/>
    <w:rsid w:val="00512783"/>
    <w:rsid w:val="00512983"/>
    <w:rsid w:val="00512A3C"/>
    <w:rsid w:val="00512C10"/>
    <w:rsid w:val="005131D8"/>
    <w:rsid w:val="0051411F"/>
    <w:rsid w:val="005145ED"/>
    <w:rsid w:val="00514AAE"/>
    <w:rsid w:val="00514D45"/>
    <w:rsid w:val="00515CB3"/>
    <w:rsid w:val="00516168"/>
    <w:rsid w:val="005162A6"/>
    <w:rsid w:val="005165CF"/>
    <w:rsid w:val="0051674C"/>
    <w:rsid w:val="00516F33"/>
    <w:rsid w:val="0051720C"/>
    <w:rsid w:val="005175EB"/>
    <w:rsid w:val="005206B5"/>
    <w:rsid w:val="0052071F"/>
    <w:rsid w:val="005208C2"/>
    <w:rsid w:val="005208D5"/>
    <w:rsid w:val="00520982"/>
    <w:rsid w:val="00520A27"/>
    <w:rsid w:val="00520B72"/>
    <w:rsid w:val="00520FF8"/>
    <w:rsid w:val="00521117"/>
    <w:rsid w:val="0052138D"/>
    <w:rsid w:val="0052191F"/>
    <w:rsid w:val="00521967"/>
    <w:rsid w:val="00521A71"/>
    <w:rsid w:val="00521B41"/>
    <w:rsid w:val="00521C57"/>
    <w:rsid w:val="00521DD0"/>
    <w:rsid w:val="00521E01"/>
    <w:rsid w:val="00521F75"/>
    <w:rsid w:val="00522040"/>
    <w:rsid w:val="005222A7"/>
    <w:rsid w:val="005228EA"/>
    <w:rsid w:val="00522E67"/>
    <w:rsid w:val="00522F69"/>
    <w:rsid w:val="00523019"/>
    <w:rsid w:val="0052359F"/>
    <w:rsid w:val="00523A4B"/>
    <w:rsid w:val="00523A7A"/>
    <w:rsid w:val="00523F22"/>
    <w:rsid w:val="0052408F"/>
    <w:rsid w:val="005247F6"/>
    <w:rsid w:val="00525172"/>
    <w:rsid w:val="00525511"/>
    <w:rsid w:val="005255BA"/>
    <w:rsid w:val="00525703"/>
    <w:rsid w:val="005258FC"/>
    <w:rsid w:val="00525B54"/>
    <w:rsid w:val="00525C28"/>
    <w:rsid w:val="00525E93"/>
    <w:rsid w:val="00525F35"/>
    <w:rsid w:val="005260FA"/>
    <w:rsid w:val="005261F7"/>
    <w:rsid w:val="00526AF2"/>
    <w:rsid w:val="00526CBE"/>
    <w:rsid w:val="00526D4F"/>
    <w:rsid w:val="00526DD7"/>
    <w:rsid w:val="00527036"/>
    <w:rsid w:val="005272EC"/>
    <w:rsid w:val="0052737C"/>
    <w:rsid w:val="00527A39"/>
    <w:rsid w:val="0053013D"/>
    <w:rsid w:val="0053030E"/>
    <w:rsid w:val="00530473"/>
    <w:rsid w:val="00530866"/>
    <w:rsid w:val="005320BF"/>
    <w:rsid w:val="0053212D"/>
    <w:rsid w:val="0053242E"/>
    <w:rsid w:val="00532BB0"/>
    <w:rsid w:val="00532FE5"/>
    <w:rsid w:val="0053310E"/>
    <w:rsid w:val="00533730"/>
    <w:rsid w:val="00533A49"/>
    <w:rsid w:val="0053433C"/>
    <w:rsid w:val="005348CA"/>
    <w:rsid w:val="00535004"/>
    <w:rsid w:val="0053536A"/>
    <w:rsid w:val="00535430"/>
    <w:rsid w:val="0053580A"/>
    <w:rsid w:val="005359AE"/>
    <w:rsid w:val="0053638F"/>
    <w:rsid w:val="0053639E"/>
    <w:rsid w:val="00536EC0"/>
    <w:rsid w:val="00537188"/>
    <w:rsid w:val="0053720D"/>
    <w:rsid w:val="005372DF"/>
    <w:rsid w:val="00537D74"/>
    <w:rsid w:val="00540416"/>
    <w:rsid w:val="00540723"/>
    <w:rsid w:val="005407A6"/>
    <w:rsid w:val="005413DB"/>
    <w:rsid w:val="0054143C"/>
    <w:rsid w:val="00541DDA"/>
    <w:rsid w:val="005424FF"/>
    <w:rsid w:val="00542660"/>
    <w:rsid w:val="0054279D"/>
    <w:rsid w:val="0054286F"/>
    <w:rsid w:val="00542E3C"/>
    <w:rsid w:val="00542F0A"/>
    <w:rsid w:val="00542F3B"/>
    <w:rsid w:val="00543096"/>
    <w:rsid w:val="005434AC"/>
    <w:rsid w:val="005434D1"/>
    <w:rsid w:val="00543C93"/>
    <w:rsid w:val="00543D63"/>
    <w:rsid w:val="00543D9B"/>
    <w:rsid w:val="00544050"/>
    <w:rsid w:val="00544C3D"/>
    <w:rsid w:val="005455AF"/>
    <w:rsid w:val="00545802"/>
    <w:rsid w:val="00545F55"/>
    <w:rsid w:val="005463C9"/>
    <w:rsid w:val="00546488"/>
    <w:rsid w:val="005465D6"/>
    <w:rsid w:val="0054679A"/>
    <w:rsid w:val="00546C6D"/>
    <w:rsid w:val="00547262"/>
    <w:rsid w:val="005476EE"/>
    <w:rsid w:val="00547B18"/>
    <w:rsid w:val="00547CCF"/>
    <w:rsid w:val="005504FD"/>
    <w:rsid w:val="00550941"/>
    <w:rsid w:val="005509A3"/>
    <w:rsid w:val="00550E20"/>
    <w:rsid w:val="00551252"/>
    <w:rsid w:val="005514B9"/>
    <w:rsid w:val="005516B0"/>
    <w:rsid w:val="00551955"/>
    <w:rsid w:val="00551CB3"/>
    <w:rsid w:val="0055203E"/>
    <w:rsid w:val="0055251E"/>
    <w:rsid w:val="00552949"/>
    <w:rsid w:val="00552F77"/>
    <w:rsid w:val="0055318A"/>
    <w:rsid w:val="0055338A"/>
    <w:rsid w:val="00553396"/>
    <w:rsid w:val="005535AE"/>
    <w:rsid w:val="00553865"/>
    <w:rsid w:val="0055389E"/>
    <w:rsid w:val="00553B48"/>
    <w:rsid w:val="00553C1F"/>
    <w:rsid w:val="00554132"/>
    <w:rsid w:val="0055426C"/>
    <w:rsid w:val="00554402"/>
    <w:rsid w:val="00554FAA"/>
    <w:rsid w:val="00555081"/>
    <w:rsid w:val="00555468"/>
    <w:rsid w:val="00555ED2"/>
    <w:rsid w:val="0055618A"/>
    <w:rsid w:val="00556441"/>
    <w:rsid w:val="00556705"/>
    <w:rsid w:val="0055697C"/>
    <w:rsid w:val="00557548"/>
    <w:rsid w:val="00557CBE"/>
    <w:rsid w:val="005600CD"/>
    <w:rsid w:val="0056018A"/>
    <w:rsid w:val="005602AC"/>
    <w:rsid w:val="005604E3"/>
    <w:rsid w:val="0056071E"/>
    <w:rsid w:val="005607CF"/>
    <w:rsid w:val="00560BAB"/>
    <w:rsid w:val="00560FBC"/>
    <w:rsid w:val="005612BF"/>
    <w:rsid w:val="005612D6"/>
    <w:rsid w:val="005613C7"/>
    <w:rsid w:val="005615BC"/>
    <w:rsid w:val="00561852"/>
    <w:rsid w:val="00561B26"/>
    <w:rsid w:val="00561B55"/>
    <w:rsid w:val="00561E37"/>
    <w:rsid w:val="00562336"/>
    <w:rsid w:val="005623AD"/>
    <w:rsid w:val="00563100"/>
    <w:rsid w:val="005635B7"/>
    <w:rsid w:val="0056391C"/>
    <w:rsid w:val="0056426E"/>
    <w:rsid w:val="005646D2"/>
    <w:rsid w:val="00564723"/>
    <w:rsid w:val="00564A06"/>
    <w:rsid w:val="00564B3B"/>
    <w:rsid w:val="00564E64"/>
    <w:rsid w:val="00565133"/>
    <w:rsid w:val="005652DA"/>
    <w:rsid w:val="0056554D"/>
    <w:rsid w:val="00565A6A"/>
    <w:rsid w:val="00565BA2"/>
    <w:rsid w:val="00565D3E"/>
    <w:rsid w:val="00565EE5"/>
    <w:rsid w:val="005663B9"/>
    <w:rsid w:val="005665CE"/>
    <w:rsid w:val="00566607"/>
    <w:rsid w:val="00566CC2"/>
    <w:rsid w:val="00567113"/>
    <w:rsid w:val="00567599"/>
    <w:rsid w:val="00567906"/>
    <w:rsid w:val="00567C7B"/>
    <w:rsid w:val="005700CB"/>
    <w:rsid w:val="005700F1"/>
    <w:rsid w:val="0057068A"/>
    <w:rsid w:val="00570976"/>
    <w:rsid w:val="00570A74"/>
    <w:rsid w:val="00570C2A"/>
    <w:rsid w:val="00570D63"/>
    <w:rsid w:val="00570E3D"/>
    <w:rsid w:val="00570E9E"/>
    <w:rsid w:val="00571674"/>
    <w:rsid w:val="005716CE"/>
    <w:rsid w:val="00571C53"/>
    <w:rsid w:val="00572104"/>
    <w:rsid w:val="005723FF"/>
    <w:rsid w:val="005725A4"/>
    <w:rsid w:val="00572635"/>
    <w:rsid w:val="00572AF6"/>
    <w:rsid w:val="00572E4F"/>
    <w:rsid w:val="00572E78"/>
    <w:rsid w:val="00573158"/>
    <w:rsid w:val="005735F0"/>
    <w:rsid w:val="0057371B"/>
    <w:rsid w:val="00573E6A"/>
    <w:rsid w:val="005742D3"/>
    <w:rsid w:val="005742DB"/>
    <w:rsid w:val="00574AA3"/>
    <w:rsid w:val="00574BB0"/>
    <w:rsid w:val="00574F08"/>
    <w:rsid w:val="005750DF"/>
    <w:rsid w:val="00575D3E"/>
    <w:rsid w:val="00576137"/>
    <w:rsid w:val="00576175"/>
    <w:rsid w:val="005766BE"/>
    <w:rsid w:val="005768E3"/>
    <w:rsid w:val="00576997"/>
    <w:rsid w:val="00576AED"/>
    <w:rsid w:val="00576B19"/>
    <w:rsid w:val="00576EBB"/>
    <w:rsid w:val="00576FC0"/>
    <w:rsid w:val="00577217"/>
    <w:rsid w:val="0057789B"/>
    <w:rsid w:val="005800F1"/>
    <w:rsid w:val="0058063D"/>
    <w:rsid w:val="005808E0"/>
    <w:rsid w:val="00580A93"/>
    <w:rsid w:val="00580EB2"/>
    <w:rsid w:val="0058110C"/>
    <w:rsid w:val="005812BF"/>
    <w:rsid w:val="0058138E"/>
    <w:rsid w:val="005814C6"/>
    <w:rsid w:val="005814E0"/>
    <w:rsid w:val="00581549"/>
    <w:rsid w:val="005816FC"/>
    <w:rsid w:val="005818E6"/>
    <w:rsid w:val="00581AFD"/>
    <w:rsid w:val="00582093"/>
    <w:rsid w:val="00582168"/>
    <w:rsid w:val="005825D4"/>
    <w:rsid w:val="00582BC6"/>
    <w:rsid w:val="00582D24"/>
    <w:rsid w:val="00582E24"/>
    <w:rsid w:val="00583999"/>
    <w:rsid w:val="00583EE4"/>
    <w:rsid w:val="005841F6"/>
    <w:rsid w:val="0058459D"/>
    <w:rsid w:val="00584B90"/>
    <w:rsid w:val="00584C34"/>
    <w:rsid w:val="00584C41"/>
    <w:rsid w:val="00584CD6"/>
    <w:rsid w:val="00584E86"/>
    <w:rsid w:val="005859B6"/>
    <w:rsid w:val="00585D1D"/>
    <w:rsid w:val="00585DB1"/>
    <w:rsid w:val="00585F71"/>
    <w:rsid w:val="00586835"/>
    <w:rsid w:val="00586C31"/>
    <w:rsid w:val="0058712A"/>
    <w:rsid w:val="00587D90"/>
    <w:rsid w:val="00590221"/>
    <w:rsid w:val="005903F4"/>
    <w:rsid w:val="005905C0"/>
    <w:rsid w:val="005912BC"/>
    <w:rsid w:val="0059168D"/>
    <w:rsid w:val="00591A62"/>
    <w:rsid w:val="00591A67"/>
    <w:rsid w:val="00591CE3"/>
    <w:rsid w:val="00591D54"/>
    <w:rsid w:val="00591DF8"/>
    <w:rsid w:val="00591FB1"/>
    <w:rsid w:val="005924B6"/>
    <w:rsid w:val="00592657"/>
    <w:rsid w:val="00592AE1"/>
    <w:rsid w:val="0059334A"/>
    <w:rsid w:val="005933C8"/>
    <w:rsid w:val="0059367A"/>
    <w:rsid w:val="00593709"/>
    <w:rsid w:val="00593782"/>
    <w:rsid w:val="00593A25"/>
    <w:rsid w:val="00593A9A"/>
    <w:rsid w:val="00593AB4"/>
    <w:rsid w:val="00593CFE"/>
    <w:rsid w:val="00593F87"/>
    <w:rsid w:val="00593F98"/>
    <w:rsid w:val="00594B6E"/>
    <w:rsid w:val="00594DA5"/>
    <w:rsid w:val="0059548E"/>
    <w:rsid w:val="00595F6A"/>
    <w:rsid w:val="0059607F"/>
    <w:rsid w:val="00596363"/>
    <w:rsid w:val="005967DF"/>
    <w:rsid w:val="00596E80"/>
    <w:rsid w:val="0059719F"/>
    <w:rsid w:val="00597811"/>
    <w:rsid w:val="00597ACA"/>
    <w:rsid w:val="00597B05"/>
    <w:rsid w:val="00597C8E"/>
    <w:rsid w:val="00597D04"/>
    <w:rsid w:val="00597E6C"/>
    <w:rsid w:val="005A0138"/>
    <w:rsid w:val="005A0515"/>
    <w:rsid w:val="005A0706"/>
    <w:rsid w:val="005A0BD5"/>
    <w:rsid w:val="005A0E1A"/>
    <w:rsid w:val="005A0F27"/>
    <w:rsid w:val="005A102F"/>
    <w:rsid w:val="005A10AA"/>
    <w:rsid w:val="005A1A6C"/>
    <w:rsid w:val="005A1ED4"/>
    <w:rsid w:val="005A1F6D"/>
    <w:rsid w:val="005A23F5"/>
    <w:rsid w:val="005A26FB"/>
    <w:rsid w:val="005A2761"/>
    <w:rsid w:val="005A2F15"/>
    <w:rsid w:val="005A37BF"/>
    <w:rsid w:val="005A37F3"/>
    <w:rsid w:val="005A3E5C"/>
    <w:rsid w:val="005A40A5"/>
    <w:rsid w:val="005A43EB"/>
    <w:rsid w:val="005A47ED"/>
    <w:rsid w:val="005A4889"/>
    <w:rsid w:val="005A4BC6"/>
    <w:rsid w:val="005A4FE8"/>
    <w:rsid w:val="005A5490"/>
    <w:rsid w:val="005A5545"/>
    <w:rsid w:val="005A557A"/>
    <w:rsid w:val="005A5A18"/>
    <w:rsid w:val="005A5FC5"/>
    <w:rsid w:val="005A620C"/>
    <w:rsid w:val="005A712D"/>
    <w:rsid w:val="005A7454"/>
    <w:rsid w:val="005A772F"/>
    <w:rsid w:val="005A78D2"/>
    <w:rsid w:val="005A7BB1"/>
    <w:rsid w:val="005A7BD3"/>
    <w:rsid w:val="005A7C06"/>
    <w:rsid w:val="005B00E7"/>
    <w:rsid w:val="005B030B"/>
    <w:rsid w:val="005B0407"/>
    <w:rsid w:val="005B0649"/>
    <w:rsid w:val="005B0894"/>
    <w:rsid w:val="005B09A6"/>
    <w:rsid w:val="005B0D68"/>
    <w:rsid w:val="005B0DC1"/>
    <w:rsid w:val="005B0E17"/>
    <w:rsid w:val="005B118D"/>
    <w:rsid w:val="005B152B"/>
    <w:rsid w:val="005B16CE"/>
    <w:rsid w:val="005B1987"/>
    <w:rsid w:val="005B1DF6"/>
    <w:rsid w:val="005B1FCE"/>
    <w:rsid w:val="005B2466"/>
    <w:rsid w:val="005B29B5"/>
    <w:rsid w:val="005B2CE1"/>
    <w:rsid w:val="005B2F29"/>
    <w:rsid w:val="005B32E0"/>
    <w:rsid w:val="005B366E"/>
    <w:rsid w:val="005B3865"/>
    <w:rsid w:val="005B4A70"/>
    <w:rsid w:val="005B4F9D"/>
    <w:rsid w:val="005B5162"/>
    <w:rsid w:val="005B57BF"/>
    <w:rsid w:val="005B5973"/>
    <w:rsid w:val="005B5C00"/>
    <w:rsid w:val="005B5E76"/>
    <w:rsid w:val="005B6301"/>
    <w:rsid w:val="005B639C"/>
    <w:rsid w:val="005B641E"/>
    <w:rsid w:val="005B65A1"/>
    <w:rsid w:val="005B6A33"/>
    <w:rsid w:val="005B77C8"/>
    <w:rsid w:val="005B7A30"/>
    <w:rsid w:val="005B7B09"/>
    <w:rsid w:val="005B7DFE"/>
    <w:rsid w:val="005C04DD"/>
    <w:rsid w:val="005C05FF"/>
    <w:rsid w:val="005C09D9"/>
    <w:rsid w:val="005C0C33"/>
    <w:rsid w:val="005C14E5"/>
    <w:rsid w:val="005C1666"/>
    <w:rsid w:val="005C16AA"/>
    <w:rsid w:val="005C1A44"/>
    <w:rsid w:val="005C1BCF"/>
    <w:rsid w:val="005C1C79"/>
    <w:rsid w:val="005C1CE7"/>
    <w:rsid w:val="005C2170"/>
    <w:rsid w:val="005C2D52"/>
    <w:rsid w:val="005C2DF2"/>
    <w:rsid w:val="005C2E8A"/>
    <w:rsid w:val="005C38DD"/>
    <w:rsid w:val="005C3C73"/>
    <w:rsid w:val="005C40AC"/>
    <w:rsid w:val="005C410A"/>
    <w:rsid w:val="005C4384"/>
    <w:rsid w:val="005C4745"/>
    <w:rsid w:val="005C47CE"/>
    <w:rsid w:val="005C4AA8"/>
    <w:rsid w:val="005C4FB5"/>
    <w:rsid w:val="005C5148"/>
    <w:rsid w:val="005C5210"/>
    <w:rsid w:val="005C5758"/>
    <w:rsid w:val="005C58C1"/>
    <w:rsid w:val="005C59F2"/>
    <w:rsid w:val="005C5BC4"/>
    <w:rsid w:val="005C5DF3"/>
    <w:rsid w:val="005C5E4D"/>
    <w:rsid w:val="005C65BB"/>
    <w:rsid w:val="005C6645"/>
    <w:rsid w:val="005C68A9"/>
    <w:rsid w:val="005C6916"/>
    <w:rsid w:val="005C693B"/>
    <w:rsid w:val="005C6B4E"/>
    <w:rsid w:val="005C7035"/>
    <w:rsid w:val="005C735F"/>
    <w:rsid w:val="005C749C"/>
    <w:rsid w:val="005C7A4C"/>
    <w:rsid w:val="005C7FAE"/>
    <w:rsid w:val="005D00E5"/>
    <w:rsid w:val="005D01C5"/>
    <w:rsid w:val="005D056B"/>
    <w:rsid w:val="005D0EE1"/>
    <w:rsid w:val="005D1113"/>
    <w:rsid w:val="005D1403"/>
    <w:rsid w:val="005D166D"/>
    <w:rsid w:val="005D16E0"/>
    <w:rsid w:val="005D1AB0"/>
    <w:rsid w:val="005D1E79"/>
    <w:rsid w:val="005D1FBF"/>
    <w:rsid w:val="005D1FC1"/>
    <w:rsid w:val="005D2473"/>
    <w:rsid w:val="005D24FE"/>
    <w:rsid w:val="005D25EA"/>
    <w:rsid w:val="005D2F8D"/>
    <w:rsid w:val="005D330E"/>
    <w:rsid w:val="005D34DF"/>
    <w:rsid w:val="005D397D"/>
    <w:rsid w:val="005D4272"/>
    <w:rsid w:val="005D4B0C"/>
    <w:rsid w:val="005D4BF2"/>
    <w:rsid w:val="005D4C86"/>
    <w:rsid w:val="005D4FED"/>
    <w:rsid w:val="005D5A40"/>
    <w:rsid w:val="005D5FDD"/>
    <w:rsid w:val="005D66D4"/>
    <w:rsid w:val="005D676B"/>
    <w:rsid w:val="005D6ACD"/>
    <w:rsid w:val="005D6CEB"/>
    <w:rsid w:val="005D6D1B"/>
    <w:rsid w:val="005D6F26"/>
    <w:rsid w:val="005D7783"/>
    <w:rsid w:val="005D7848"/>
    <w:rsid w:val="005D7AE6"/>
    <w:rsid w:val="005D7AED"/>
    <w:rsid w:val="005D7E1F"/>
    <w:rsid w:val="005E0418"/>
    <w:rsid w:val="005E08DA"/>
    <w:rsid w:val="005E0A21"/>
    <w:rsid w:val="005E0BB4"/>
    <w:rsid w:val="005E0E53"/>
    <w:rsid w:val="005E1079"/>
    <w:rsid w:val="005E1341"/>
    <w:rsid w:val="005E15E8"/>
    <w:rsid w:val="005E1908"/>
    <w:rsid w:val="005E1E06"/>
    <w:rsid w:val="005E2553"/>
    <w:rsid w:val="005E2782"/>
    <w:rsid w:val="005E27EA"/>
    <w:rsid w:val="005E2AB3"/>
    <w:rsid w:val="005E2AC2"/>
    <w:rsid w:val="005E2BB9"/>
    <w:rsid w:val="005E2F4E"/>
    <w:rsid w:val="005E3299"/>
    <w:rsid w:val="005E34EB"/>
    <w:rsid w:val="005E37C2"/>
    <w:rsid w:val="005E38B4"/>
    <w:rsid w:val="005E3B0A"/>
    <w:rsid w:val="005E41CC"/>
    <w:rsid w:val="005E4283"/>
    <w:rsid w:val="005E4515"/>
    <w:rsid w:val="005E4975"/>
    <w:rsid w:val="005E4BD9"/>
    <w:rsid w:val="005E4DB5"/>
    <w:rsid w:val="005E4F9D"/>
    <w:rsid w:val="005E5824"/>
    <w:rsid w:val="005E5CBE"/>
    <w:rsid w:val="005E5D79"/>
    <w:rsid w:val="005E5DFC"/>
    <w:rsid w:val="005E5FB9"/>
    <w:rsid w:val="005E617E"/>
    <w:rsid w:val="005E61A2"/>
    <w:rsid w:val="005E62C2"/>
    <w:rsid w:val="005E6B9E"/>
    <w:rsid w:val="005E6CE2"/>
    <w:rsid w:val="005E6FBD"/>
    <w:rsid w:val="005E7015"/>
    <w:rsid w:val="005E7218"/>
    <w:rsid w:val="005E7415"/>
    <w:rsid w:val="005E7829"/>
    <w:rsid w:val="005E792C"/>
    <w:rsid w:val="005E799B"/>
    <w:rsid w:val="005F1923"/>
    <w:rsid w:val="005F1C36"/>
    <w:rsid w:val="005F1C64"/>
    <w:rsid w:val="005F1D6F"/>
    <w:rsid w:val="005F1EF6"/>
    <w:rsid w:val="005F23C7"/>
    <w:rsid w:val="005F25E9"/>
    <w:rsid w:val="005F28C2"/>
    <w:rsid w:val="005F2C9A"/>
    <w:rsid w:val="005F2CF4"/>
    <w:rsid w:val="005F2D00"/>
    <w:rsid w:val="005F38D7"/>
    <w:rsid w:val="005F3B1B"/>
    <w:rsid w:val="005F4043"/>
    <w:rsid w:val="005F455C"/>
    <w:rsid w:val="005F493A"/>
    <w:rsid w:val="005F4B9A"/>
    <w:rsid w:val="005F5585"/>
    <w:rsid w:val="005F55B8"/>
    <w:rsid w:val="005F56F2"/>
    <w:rsid w:val="005F596A"/>
    <w:rsid w:val="005F59C8"/>
    <w:rsid w:val="005F6A63"/>
    <w:rsid w:val="005F6C15"/>
    <w:rsid w:val="005F6D4D"/>
    <w:rsid w:val="005F7877"/>
    <w:rsid w:val="005F7968"/>
    <w:rsid w:val="005F7CD6"/>
    <w:rsid w:val="00600519"/>
    <w:rsid w:val="006008CE"/>
    <w:rsid w:val="0060132C"/>
    <w:rsid w:val="00601956"/>
    <w:rsid w:val="0060223E"/>
    <w:rsid w:val="006022B9"/>
    <w:rsid w:val="006025C3"/>
    <w:rsid w:val="00602AFE"/>
    <w:rsid w:val="00602C08"/>
    <w:rsid w:val="0060342A"/>
    <w:rsid w:val="00603CBA"/>
    <w:rsid w:val="00603D7F"/>
    <w:rsid w:val="00603F63"/>
    <w:rsid w:val="0060409F"/>
    <w:rsid w:val="00604264"/>
    <w:rsid w:val="006046AF"/>
    <w:rsid w:val="0060471E"/>
    <w:rsid w:val="006049F8"/>
    <w:rsid w:val="00604AB9"/>
    <w:rsid w:val="00604C38"/>
    <w:rsid w:val="00604C6A"/>
    <w:rsid w:val="0060506A"/>
    <w:rsid w:val="0060507B"/>
    <w:rsid w:val="006052CB"/>
    <w:rsid w:val="00605DC5"/>
    <w:rsid w:val="00606212"/>
    <w:rsid w:val="0060654A"/>
    <w:rsid w:val="006065CF"/>
    <w:rsid w:val="006076CB"/>
    <w:rsid w:val="0061019D"/>
    <w:rsid w:val="006104AE"/>
    <w:rsid w:val="00610B07"/>
    <w:rsid w:val="00610F20"/>
    <w:rsid w:val="00610FFF"/>
    <w:rsid w:val="006112CB"/>
    <w:rsid w:val="00611382"/>
    <w:rsid w:val="006116D9"/>
    <w:rsid w:val="00611C09"/>
    <w:rsid w:val="00612A18"/>
    <w:rsid w:val="006131BC"/>
    <w:rsid w:val="0061357E"/>
    <w:rsid w:val="00613668"/>
    <w:rsid w:val="00613AC5"/>
    <w:rsid w:val="00613C96"/>
    <w:rsid w:val="00613FC4"/>
    <w:rsid w:val="006141B6"/>
    <w:rsid w:val="00614229"/>
    <w:rsid w:val="006148C3"/>
    <w:rsid w:val="00614BF7"/>
    <w:rsid w:val="00614DB7"/>
    <w:rsid w:val="006159AF"/>
    <w:rsid w:val="00615A60"/>
    <w:rsid w:val="006160BE"/>
    <w:rsid w:val="0061682B"/>
    <w:rsid w:val="00616D95"/>
    <w:rsid w:val="00617094"/>
    <w:rsid w:val="006171F8"/>
    <w:rsid w:val="00617778"/>
    <w:rsid w:val="00617828"/>
    <w:rsid w:val="0061797A"/>
    <w:rsid w:val="00617C8B"/>
    <w:rsid w:val="00617DF0"/>
    <w:rsid w:val="006202C5"/>
    <w:rsid w:val="00620710"/>
    <w:rsid w:val="006209FC"/>
    <w:rsid w:val="00620A70"/>
    <w:rsid w:val="00620A75"/>
    <w:rsid w:val="00620CC0"/>
    <w:rsid w:val="006211A2"/>
    <w:rsid w:val="00621A58"/>
    <w:rsid w:val="0062255E"/>
    <w:rsid w:val="00622E4F"/>
    <w:rsid w:val="00622F6A"/>
    <w:rsid w:val="0062314B"/>
    <w:rsid w:val="006231AB"/>
    <w:rsid w:val="00623363"/>
    <w:rsid w:val="0062336D"/>
    <w:rsid w:val="006237D6"/>
    <w:rsid w:val="00624007"/>
    <w:rsid w:val="0062404D"/>
    <w:rsid w:val="0062490D"/>
    <w:rsid w:val="00624C39"/>
    <w:rsid w:val="00624CA3"/>
    <w:rsid w:val="00624EBC"/>
    <w:rsid w:val="00625423"/>
    <w:rsid w:val="006259F3"/>
    <w:rsid w:val="00625EFE"/>
    <w:rsid w:val="0062613D"/>
    <w:rsid w:val="006265C5"/>
    <w:rsid w:val="00626959"/>
    <w:rsid w:val="00626A08"/>
    <w:rsid w:val="00626A40"/>
    <w:rsid w:val="00626B3B"/>
    <w:rsid w:val="00626D26"/>
    <w:rsid w:val="006277FD"/>
    <w:rsid w:val="00627C76"/>
    <w:rsid w:val="006300C5"/>
    <w:rsid w:val="00630443"/>
    <w:rsid w:val="006304D2"/>
    <w:rsid w:val="00630579"/>
    <w:rsid w:val="0063096F"/>
    <w:rsid w:val="00630C31"/>
    <w:rsid w:val="00630DFF"/>
    <w:rsid w:val="00630EE1"/>
    <w:rsid w:val="006311FE"/>
    <w:rsid w:val="00631466"/>
    <w:rsid w:val="0063192A"/>
    <w:rsid w:val="00631981"/>
    <w:rsid w:val="00631C16"/>
    <w:rsid w:val="00631DFD"/>
    <w:rsid w:val="00631E10"/>
    <w:rsid w:val="006325D8"/>
    <w:rsid w:val="0063282D"/>
    <w:rsid w:val="00632A39"/>
    <w:rsid w:val="00632CDB"/>
    <w:rsid w:val="00632DA9"/>
    <w:rsid w:val="00632EAE"/>
    <w:rsid w:val="00632EBC"/>
    <w:rsid w:val="0063306B"/>
    <w:rsid w:val="00633162"/>
    <w:rsid w:val="0063386C"/>
    <w:rsid w:val="0063388D"/>
    <w:rsid w:val="00633892"/>
    <w:rsid w:val="0063404B"/>
    <w:rsid w:val="00634708"/>
    <w:rsid w:val="006347D7"/>
    <w:rsid w:val="0063489A"/>
    <w:rsid w:val="00635358"/>
    <w:rsid w:val="006354A8"/>
    <w:rsid w:val="00635902"/>
    <w:rsid w:val="00635A51"/>
    <w:rsid w:val="00635EC2"/>
    <w:rsid w:val="00636037"/>
    <w:rsid w:val="0063608A"/>
    <w:rsid w:val="00636100"/>
    <w:rsid w:val="0063612E"/>
    <w:rsid w:val="00636BB2"/>
    <w:rsid w:val="00636C6F"/>
    <w:rsid w:val="00636D02"/>
    <w:rsid w:val="0063717F"/>
    <w:rsid w:val="006372E9"/>
    <w:rsid w:val="00637556"/>
    <w:rsid w:val="006378C3"/>
    <w:rsid w:val="00637940"/>
    <w:rsid w:val="006379B3"/>
    <w:rsid w:val="006379E8"/>
    <w:rsid w:val="00637A56"/>
    <w:rsid w:val="006403DB"/>
    <w:rsid w:val="006408E5"/>
    <w:rsid w:val="006409DD"/>
    <w:rsid w:val="00640A75"/>
    <w:rsid w:val="00640AFA"/>
    <w:rsid w:val="00640B3A"/>
    <w:rsid w:val="00641033"/>
    <w:rsid w:val="0064190E"/>
    <w:rsid w:val="00641BD3"/>
    <w:rsid w:val="006433A4"/>
    <w:rsid w:val="006435C3"/>
    <w:rsid w:val="006435CB"/>
    <w:rsid w:val="006435D0"/>
    <w:rsid w:val="00643A4C"/>
    <w:rsid w:val="00643E6E"/>
    <w:rsid w:val="00644245"/>
    <w:rsid w:val="0064574D"/>
    <w:rsid w:val="00645A84"/>
    <w:rsid w:val="00645D1A"/>
    <w:rsid w:val="00645E90"/>
    <w:rsid w:val="00645F71"/>
    <w:rsid w:val="00646480"/>
    <w:rsid w:val="006465CE"/>
    <w:rsid w:val="00646E7C"/>
    <w:rsid w:val="0064701A"/>
    <w:rsid w:val="006475D3"/>
    <w:rsid w:val="00647A06"/>
    <w:rsid w:val="00647BEE"/>
    <w:rsid w:val="00647C34"/>
    <w:rsid w:val="006505D6"/>
    <w:rsid w:val="00650680"/>
    <w:rsid w:val="0065085F"/>
    <w:rsid w:val="0065096E"/>
    <w:rsid w:val="00650AF0"/>
    <w:rsid w:val="00650CEE"/>
    <w:rsid w:val="00650D05"/>
    <w:rsid w:val="00650D3D"/>
    <w:rsid w:val="0065175D"/>
    <w:rsid w:val="006518AD"/>
    <w:rsid w:val="006518C0"/>
    <w:rsid w:val="006518D9"/>
    <w:rsid w:val="00651B8E"/>
    <w:rsid w:val="006526A3"/>
    <w:rsid w:val="00652AF9"/>
    <w:rsid w:val="00652B71"/>
    <w:rsid w:val="00653565"/>
    <w:rsid w:val="0065368F"/>
    <w:rsid w:val="006537F8"/>
    <w:rsid w:val="00653A98"/>
    <w:rsid w:val="00653EC9"/>
    <w:rsid w:val="00654115"/>
    <w:rsid w:val="00654148"/>
    <w:rsid w:val="00654345"/>
    <w:rsid w:val="00654B5F"/>
    <w:rsid w:val="0065501C"/>
    <w:rsid w:val="00655341"/>
    <w:rsid w:val="006553A4"/>
    <w:rsid w:val="00655BA9"/>
    <w:rsid w:val="00656264"/>
    <w:rsid w:val="0065642E"/>
    <w:rsid w:val="00656E5D"/>
    <w:rsid w:val="00656E9C"/>
    <w:rsid w:val="00656F5E"/>
    <w:rsid w:val="00657017"/>
    <w:rsid w:val="00657286"/>
    <w:rsid w:val="006572C7"/>
    <w:rsid w:val="006577E5"/>
    <w:rsid w:val="00657A81"/>
    <w:rsid w:val="00657E6C"/>
    <w:rsid w:val="00660124"/>
    <w:rsid w:val="00660591"/>
    <w:rsid w:val="00660B37"/>
    <w:rsid w:val="00660B8A"/>
    <w:rsid w:val="00660BD8"/>
    <w:rsid w:val="00660FEF"/>
    <w:rsid w:val="00661401"/>
    <w:rsid w:val="006615AC"/>
    <w:rsid w:val="0066161F"/>
    <w:rsid w:val="006616D7"/>
    <w:rsid w:val="006617AD"/>
    <w:rsid w:val="00661A80"/>
    <w:rsid w:val="00661BFF"/>
    <w:rsid w:val="00661CDA"/>
    <w:rsid w:val="00661FD5"/>
    <w:rsid w:val="006620B0"/>
    <w:rsid w:val="00662190"/>
    <w:rsid w:val="006622B7"/>
    <w:rsid w:val="0066265A"/>
    <w:rsid w:val="006627DD"/>
    <w:rsid w:val="00663147"/>
    <w:rsid w:val="006632E4"/>
    <w:rsid w:val="00663528"/>
    <w:rsid w:val="00663800"/>
    <w:rsid w:val="00663C22"/>
    <w:rsid w:val="00663E22"/>
    <w:rsid w:val="00664203"/>
    <w:rsid w:val="00664390"/>
    <w:rsid w:val="006645B2"/>
    <w:rsid w:val="00664A9C"/>
    <w:rsid w:val="00664E39"/>
    <w:rsid w:val="0066508A"/>
    <w:rsid w:val="00665392"/>
    <w:rsid w:val="00665500"/>
    <w:rsid w:val="0066589A"/>
    <w:rsid w:val="00665AD7"/>
    <w:rsid w:val="00665F91"/>
    <w:rsid w:val="00666011"/>
    <w:rsid w:val="006664A6"/>
    <w:rsid w:val="00666638"/>
    <w:rsid w:val="006666EB"/>
    <w:rsid w:val="006666EE"/>
    <w:rsid w:val="00666925"/>
    <w:rsid w:val="006669DB"/>
    <w:rsid w:val="006671C9"/>
    <w:rsid w:val="00667520"/>
    <w:rsid w:val="006676A5"/>
    <w:rsid w:val="0066784A"/>
    <w:rsid w:val="00667CDB"/>
    <w:rsid w:val="00667E2D"/>
    <w:rsid w:val="00667F21"/>
    <w:rsid w:val="00670073"/>
    <w:rsid w:val="006701AD"/>
    <w:rsid w:val="006703B3"/>
    <w:rsid w:val="006706FA"/>
    <w:rsid w:val="00670712"/>
    <w:rsid w:val="00670A8E"/>
    <w:rsid w:val="00670B6C"/>
    <w:rsid w:val="00670F6B"/>
    <w:rsid w:val="00671BBF"/>
    <w:rsid w:val="00671E0E"/>
    <w:rsid w:val="00671FC9"/>
    <w:rsid w:val="00672280"/>
    <w:rsid w:val="0067236A"/>
    <w:rsid w:val="0067277E"/>
    <w:rsid w:val="00672DA5"/>
    <w:rsid w:val="00673579"/>
    <w:rsid w:val="0067378D"/>
    <w:rsid w:val="00673ADA"/>
    <w:rsid w:val="00673CCF"/>
    <w:rsid w:val="00673E23"/>
    <w:rsid w:val="00674007"/>
    <w:rsid w:val="006741F4"/>
    <w:rsid w:val="0067450F"/>
    <w:rsid w:val="00674CC4"/>
    <w:rsid w:val="00674D11"/>
    <w:rsid w:val="0067520E"/>
    <w:rsid w:val="00675305"/>
    <w:rsid w:val="00675372"/>
    <w:rsid w:val="006759EF"/>
    <w:rsid w:val="00675CC2"/>
    <w:rsid w:val="006760D9"/>
    <w:rsid w:val="006762E2"/>
    <w:rsid w:val="006766B7"/>
    <w:rsid w:val="00676805"/>
    <w:rsid w:val="00676FEF"/>
    <w:rsid w:val="0067713F"/>
    <w:rsid w:val="006773F7"/>
    <w:rsid w:val="00677728"/>
    <w:rsid w:val="0067787D"/>
    <w:rsid w:val="00677BDD"/>
    <w:rsid w:val="00680283"/>
    <w:rsid w:val="006803CC"/>
    <w:rsid w:val="00680420"/>
    <w:rsid w:val="006807BF"/>
    <w:rsid w:val="00680D41"/>
    <w:rsid w:val="00680DE5"/>
    <w:rsid w:val="00681075"/>
    <w:rsid w:val="00681435"/>
    <w:rsid w:val="00681720"/>
    <w:rsid w:val="0068198E"/>
    <w:rsid w:val="00681F21"/>
    <w:rsid w:val="00681F97"/>
    <w:rsid w:val="006820D9"/>
    <w:rsid w:val="00682377"/>
    <w:rsid w:val="0068279C"/>
    <w:rsid w:val="006827E8"/>
    <w:rsid w:val="00682ED9"/>
    <w:rsid w:val="00683063"/>
    <w:rsid w:val="0068326F"/>
    <w:rsid w:val="0068488B"/>
    <w:rsid w:val="00684B41"/>
    <w:rsid w:val="00684D14"/>
    <w:rsid w:val="006850B0"/>
    <w:rsid w:val="00685282"/>
    <w:rsid w:val="0068555A"/>
    <w:rsid w:val="006855D3"/>
    <w:rsid w:val="00685601"/>
    <w:rsid w:val="006858E2"/>
    <w:rsid w:val="00685C03"/>
    <w:rsid w:val="00685D75"/>
    <w:rsid w:val="006860FF"/>
    <w:rsid w:val="00686B61"/>
    <w:rsid w:val="00686BC6"/>
    <w:rsid w:val="00686F80"/>
    <w:rsid w:val="00687F0F"/>
    <w:rsid w:val="00687F39"/>
    <w:rsid w:val="00690042"/>
    <w:rsid w:val="00690701"/>
    <w:rsid w:val="00690A53"/>
    <w:rsid w:val="00690FA9"/>
    <w:rsid w:val="00690FCD"/>
    <w:rsid w:val="006915B1"/>
    <w:rsid w:val="00691C8D"/>
    <w:rsid w:val="0069207B"/>
    <w:rsid w:val="006921C6"/>
    <w:rsid w:val="00692BFA"/>
    <w:rsid w:val="00692F84"/>
    <w:rsid w:val="00693138"/>
    <w:rsid w:val="0069331A"/>
    <w:rsid w:val="0069349A"/>
    <w:rsid w:val="006934BC"/>
    <w:rsid w:val="00693A84"/>
    <w:rsid w:val="00693E14"/>
    <w:rsid w:val="006941FA"/>
    <w:rsid w:val="006948FE"/>
    <w:rsid w:val="0069494E"/>
    <w:rsid w:val="00694A96"/>
    <w:rsid w:val="00694B6A"/>
    <w:rsid w:val="00694C6F"/>
    <w:rsid w:val="00694E22"/>
    <w:rsid w:val="006952C3"/>
    <w:rsid w:val="00695517"/>
    <w:rsid w:val="00695720"/>
    <w:rsid w:val="00695771"/>
    <w:rsid w:val="00695974"/>
    <w:rsid w:val="00695F98"/>
    <w:rsid w:val="0069605D"/>
    <w:rsid w:val="00696412"/>
    <w:rsid w:val="00696765"/>
    <w:rsid w:val="00696E96"/>
    <w:rsid w:val="0069737E"/>
    <w:rsid w:val="006973A8"/>
    <w:rsid w:val="006974AB"/>
    <w:rsid w:val="00697E4C"/>
    <w:rsid w:val="006A0A60"/>
    <w:rsid w:val="006A0CA1"/>
    <w:rsid w:val="006A0EF9"/>
    <w:rsid w:val="006A113A"/>
    <w:rsid w:val="006A1534"/>
    <w:rsid w:val="006A17DD"/>
    <w:rsid w:val="006A184D"/>
    <w:rsid w:val="006A18AA"/>
    <w:rsid w:val="006A1912"/>
    <w:rsid w:val="006A1DED"/>
    <w:rsid w:val="006A24A7"/>
    <w:rsid w:val="006A2AA8"/>
    <w:rsid w:val="006A2CE7"/>
    <w:rsid w:val="006A313C"/>
    <w:rsid w:val="006A325C"/>
    <w:rsid w:val="006A37E7"/>
    <w:rsid w:val="006A3956"/>
    <w:rsid w:val="006A3DB9"/>
    <w:rsid w:val="006A47EA"/>
    <w:rsid w:val="006A5592"/>
    <w:rsid w:val="006A592D"/>
    <w:rsid w:val="006A59A7"/>
    <w:rsid w:val="006A5A24"/>
    <w:rsid w:val="006A5C9A"/>
    <w:rsid w:val="006A5DD8"/>
    <w:rsid w:val="006A60F2"/>
    <w:rsid w:val="006A629E"/>
    <w:rsid w:val="006A66DD"/>
    <w:rsid w:val="006A78A9"/>
    <w:rsid w:val="006A7AD1"/>
    <w:rsid w:val="006A7AFC"/>
    <w:rsid w:val="006A7B53"/>
    <w:rsid w:val="006A7CD3"/>
    <w:rsid w:val="006A7D51"/>
    <w:rsid w:val="006A7FE4"/>
    <w:rsid w:val="006B0190"/>
    <w:rsid w:val="006B100C"/>
    <w:rsid w:val="006B1263"/>
    <w:rsid w:val="006B1B30"/>
    <w:rsid w:val="006B1B60"/>
    <w:rsid w:val="006B1F31"/>
    <w:rsid w:val="006B22FF"/>
    <w:rsid w:val="006B26E9"/>
    <w:rsid w:val="006B2E7C"/>
    <w:rsid w:val="006B307E"/>
    <w:rsid w:val="006B30A0"/>
    <w:rsid w:val="006B334B"/>
    <w:rsid w:val="006B3412"/>
    <w:rsid w:val="006B35F1"/>
    <w:rsid w:val="006B3629"/>
    <w:rsid w:val="006B3B23"/>
    <w:rsid w:val="006B3FED"/>
    <w:rsid w:val="006B416A"/>
    <w:rsid w:val="006B45F7"/>
    <w:rsid w:val="006B47AB"/>
    <w:rsid w:val="006B4908"/>
    <w:rsid w:val="006B492B"/>
    <w:rsid w:val="006B4C24"/>
    <w:rsid w:val="006B4C29"/>
    <w:rsid w:val="006B4E02"/>
    <w:rsid w:val="006B4ED1"/>
    <w:rsid w:val="006B5596"/>
    <w:rsid w:val="006B5CB0"/>
    <w:rsid w:val="006B5D77"/>
    <w:rsid w:val="006B6016"/>
    <w:rsid w:val="006B6381"/>
    <w:rsid w:val="006B6EB1"/>
    <w:rsid w:val="006B74E5"/>
    <w:rsid w:val="006B7574"/>
    <w:rsid w:val="006C0090"/>
    <w:rsid w:val="006C0595"/>
    <w:rsid w:val="006C0C15"/>
    <w:rsid w:val="006C0D4B"/>
    <w:rsid w:val="006C1012"/>
    <w:rsid w:val="006C1473"/>
    <w:rsid w:val="006C1888"/>
    <w:rsid w:val="006C19B0"/>
    <w:rsid w:val="006C1EFE"/>
    <w:rsid w:val="006C1FD4"/>
    <w:rsid w:val="006C2431"/>
    <w:rsid w:val="006C272B"/>
    <w:rsid w:val="006C280C"/>
    <w:rsid w:val="006C29BD"/>
    <w:rsid w:val="006C301E"/>
    <w:rsid w:val="006C338B"/>
    <w:rsid w:val="006C3620"/>
    <w:rsid w:val="006C3C42"/>
    <w:rsid w:val="006C3F30"/>
    <w:rsid w:val="006C3F88"/>
    <w:rsid w:val="006C40F1"/>
    <w:rsid w:val="006C4594"/>
    <w:rsid w:val="006C4FAB"/>
    <w:rsid w:val="006C5100"/>
    <w:rsid w:val="006C54AA"/>
    <w:rsid w:val="006C5652"/>
    <w:rsid w:val="006C5C24"/>
    <w:rsid w:val="006C5CDE"/>
    <w:rsid w:val="006C5D99"/>
    <w:rsid w:val="006C6360"/>
    <w:rsid w:val="006C6EEB"/>
    <w:rsid w:val="006C7207"/>
    <w:rsid w:val="006C79DB"/>
    <w:rsid w:val="006C7A13"/>
    <w:rsid w:val="006C7E90"/>
    <w:rsid w:val="006C7F64"/>
    <w:rsid w:val="006D0238"/>
    <w:rsid w:val="006D029C"/>
    <w:rsid w:val="006D0404"/>
    <w:rsid w:val="006D097D"/>
    <w:rsid w:val="006D0F33"/>
    <w:rsid w:val="006D0FD9"/>
    <w:rsid w:val="006D13B9"/>
    <w:rsid w:val="006D18F4"/>
    <w:rsid w:val="006D1A96"/>
    <w:rsid w:val="006D1AEB"/>
    <w:rsid w:val="006D1E79"/>
    <w:rsid w:val="006D255F"/>
    <w:rsid w:val="006D26D3"/>
    <w:rsid w:val="006D2830"/>
    <w:rsid w:val="006D2965"/>
    <w:rsid w:val="006D2A79"/>
    <w:rsid w:val="006D2DC1"/>
    <w:rsid w:val="006D3324"/>
    <w:rsid w:val="006D3361"/>
    <w:rsid w:val="006D3E29"/>
    <w:rsid w:val="006D3FB7"/>
    <w:rsid w:val="006D44A1"/>
    <w:rsid w:val="006D44ED"/>
    <w:rsid w:val="006D4501"/>
    <w:rsid w:val="006D48CF"/>
    <w:rsid w:val="006D49C6"/>
    <w:rsid w:val="006D528A"/>
    <w:rsid w:val="006D5350"/>
    <w:rsid w:val="006D54FC"/>
    <w:rsid w:val="006D55D9"/>
    <w:rsid w:val="006D5B06"/>
    <w:rsid w:val="006D5B67"/>
    <w:rsid w:val="006D5B85"/>
    <w:rsid w:val="006D5C49"/>
    <w:rsid w:val="006D5CC7"/>
    <w:rsid w:val="006D5E00"/>
    <w:rsid w:val="006D6E94"/>
    <w:rsid w:val="006D70F0"/>
    <w:rsid w:val="006D716D"/>
    <w:rsid w:val="006D742E"/>
    <w:rsid w:val="006D79D4"/>
    <w:rsid w:val="006D7C97"/>
    <w:rsid w:val="006D7CE2"/>
    <w:rsid w:val="006D7E8B"/>
    <w:rsid w:val="006E03EE"/>
    <w:rsid w:val="006E0F6D"/>
    <w:rsid w:val="006E1007"/>
    <w:rsid w:val="006E109D"/>
    <w:rsid w:val="006E1301"/>
    <w:rsid w:val="006E13D0"/>
    <w:rsid w:val="006E16F4"/>
    <w:rsid w:val="006E2034"/>
    <w:rsid w:val="006E2042"/>
    <w:rsid w:val="006E21FD"/>
    <w:rsid w:val="006E2294"/>
    <w:rsid w:val="006E2AC5"/>
    <w:rsid w:val="006E2C18"/>
    <w:rsid w:val="006E378A"/>
    <w:rsid w:val="006E3DA5"/>
    <w:rsid w:val="006E404B"/>
    <w:rsid w:val="006E4087"/>
    <w:rsid w:val="006E410C"/>
    <w:rsid w:val="006E495B"/>
    <w:rsid w:val="006E50DA"/>
    <w:rsid w:val="006E5111"/>
    <w:rsid w:val="006E5184"/>
    <w:rsid w:val="006E5376"/>
    <w:rsid w:val="006E54C5"/>
    <w:rsid w:val="006E55E3"/>
    <w:rsid w:val="006E5A2E"/>
    <w:rsid w:val="006E5AAA"/>
    <w:rsid w:val="006E5AD2"/>
    <w:rsid w:val="006E60C4"/>
    <w:rsid w:val="006E6247"/>
    <w:rsid w:val="006E6520"/>
    <w:rsid w:val="006E655C"/>
    <w:rsid w:val="006E6AE6"/>
    <w:rsid w:val="006E7160"/>
    <w:rsid w:val="006E740A"/>
    <w:rsid w:val="006E740C"/>
    <w:rsid w:val="006E7622"/>
    <w:rsid w:val="006E7B3D"/>
    <w:rsid w:val="006F01AE"/>
    <w:rsid w:val="006F05F9"/>
    <w:rsid w:val="006F06F2"/>
    <w:rsid w:val="006F0E3A"/>
    <w:rsid w:val="006F0F92"/>
    <w:rsid w:val="006F0FD3"/>
    <w:rsid w:val="006F163B"/>
    <w:rsid w:val="006F1C93"/>
    <w:rsid w:val="006F1D27"/>
    <w:rsid w:val="006F204E"/>
    <w:rsid w:val="006F219D"/>
    <w:rsid w:val="006F2450"/>
    <w:rsid w:val="006F285A"/>
    <w:rsid w:val="006F2873"/>
    <w:rsid w:val="006F2EC5"/>
    <w:rsid w:val="006F3008"/>
    <w:rsid w:val="006F35FC"/>
    <w:rsid w:val="006F3755"/>
    <w:rsid w:val="006F3C8B"/>
    <w:rsid w:val="006F417D"/>
    <w:rsid w:val="006F4403"/>
    <w:rsid w:val="006F4422"/>
    <w:rsid w:val="006F47FB"/>
    <w:rsid w:val="006F49CA"/>
    <w:rsid w:val="006F4B0F"/>
    <w:rsid w:val="006F51AB"/>
    <w:rsid w:val="006F543C"/>
    <w:rsid w:val="006F58A9"/>
    <w:rsid w:val="006F5B0C"/>
    <w:rsid w:val="006F6213"/>
    <w:rsid w:val="006F6B1F"/>
    <w:rsid w:val="006F71C7"/>
    <w:rsid w:val="006F7C51"/>
    <w:rsid w:val="006F7DAB"/>
    <w:rsid w:val="006F7EC0"/>
    <w:rsid w:val="006F7EC6"/>
    <w:rsid w:val="00700096"/>
    <w:rsid w:val="00700141"/>
    <w:rsid w:val="007002F8"/>
    <w:rsid w:val="00700713"/>
    <w:rsid w:val="007008E6"/>
    <w:rsid w:val="0070092F"/>
    <w:rsid w:val="00700BEF"/>
    <w:rsid w:val="007011D9"/>
    <w:rsid w:val="00701348"/>
    <w:rsid w:val="0070142E"/>
    <w:rsid w:val="007016CB"/>
    <w:rsid w:val="00701734"/>
    <w:rsid w:val="00701BDF"/>
    <w:rsid w:val="00702127"/>
    <w:rsid w:val="00702351"/>
    <w:rsid w:val="00702385"/>
    <w:rsid w:val="0070284F"/>
    <w:rsid w:val="00702E3C"/>
    <w:rsid w:val="00702E62"/>
    <w:rsid w:val="007030CE"/>
    <w:rsid w:val="00703B6B"/>
    <w:rsid w:val="00703C47"/>
    <w:rsid w:val="00704C93"/>
    <w:rsid w:val="0070515B"/>
    <w:rsid w:val="007051B8"/>
    <w:rsid w:val="0070532C"/>
    <w:rsid w:val="007053CB"/>
    <w:rsid w:val="00705AC7"/>
    <w:rsid w:val="00705CE2"/>
    <w:rsid w:val="00705E61"/>
    <w:rsid w:val="00705FD8"/>
    <w:rsid w:val="00706130"/>
    <w:rsid w:val="007061F4"/>
    <w:rsid w:val="007064CD"/>
    <w:rsid w:val="007067A0"/>
    <w:rsid w:val="00706891"/>
    <w:rsid w:val="00706A4B"/>
    <w:rsid w:val="00706B03"/>
    <w:rsid w:val="00706B9C"/>
    <w:rsid w:val="00707150"/>
    <w:rsid w:val="007071E4"/>
    <w:rsid w:val="007071F7"/>
    <w:rsid w:val="00707339"/>
    <w:rsid w:val="007100D9"/>
    <w:rsid w:val="00710AF2"/>
    <w:rsid w:val="00710E74"/>
    <w:rsid w:val="007116B7"/>
    <w:rsid w:val="0071176A"/>
    <w:rsid w:val="007119DF"/>
    <w:rsid w:val="00711B58"/>
    <w:rsid w:val="00711DE1"/>
    <w:rsid w:val="00711E21"/>
    <w:rsid w:val="00712197"/>
    <w:rsid w:val="0071246E"/>
    <w:rsid w:val="00712870"/>
    <w:rsid w:val="00712877"/>
    <w:rsid w:val="00712BF3"/>
    <w:rsid w:val="00712E3D"/>
    <w:rsid w:val="00712FD8"/>
    <w:rsid w:val="00712FEE"/>
    <w:rsid w:val="007133ED"/>
    <w:rsid w:val="0071382F"/>
    <w:rsid w:val="00713925"/>
    <w:rsid w:val="00713D88"/>
    <w:rsid w:val="0071412D"/>
    <w:rsid w:val="00714530"/>
    <w:rsid w:val="007145F1"/>
    <w:rsid w:val="007147B1"/>
    <w:rsid w:val="0071487E"/>
    <w:rsid w:val="00714FD0"/>
    <w:rsid w:val="007152C5"/>
    <w:rsid w:val="00715C89"/>
    <w:rsid w:val="00715D53"/>
    <w:rsid w:val="00715F99"/>
    <w:rsid w:val="007160EA"/>
    <w:rsid w:val="0071627B"/>
    <w:rsid w:val="00716450"/>
    <w:rsid w:val="0071660E"/>
    <w:rsid w:val="0071663B"/>
    <w:rsid w:val="007166C4"/>
    <w:rsid w:val="0071681C"/>
    <w:rsid w:val="00716B5B"/>
    <w:rsid w:val="00716D42"/>
    <w:rsid w:val="00717078"/>
    <w:rsid w:val="00717D42"/>
    <w:rsid w:val="00720972"/>
    <w:rsid w:val="00720C76"/>
    <w:rsid w:val="00720EE7"/>
    <w:rsid w:val="007211D1"/>
    <w:rsid w:val="00721458"/>
    <w:rsid w:val="00721EF9"/>
    <w:rsid w:val="007225B5"/>
    <w:rsid w:val="00722651"/>
    <w:rsid w:val="00722D83"/>
    <w:rsid w:val="00722D8F"/>
    <w:rsid w:val="007231B6"/>
    <w:rsid w:val="007231EB"/>
    <w:rsid w:val="007233E8"/>
    <w:rsid w:val="007237B7"/>
    <w:rsid w:val="007239B9"/>
    <w:rsid w:val="00723E0C"/>
    <w:rsid w:val="00723EBF"/>
    <w:rsid w:val="0072439C"/>
    <w:rsid w:val="0072447E"/>
    <w:rsid w:val="007244E1"/>
    <w:rsid w:val="00724511"/>
    <w:rsid w:val="0072471E"/>
    <w:rsid w:val="00724BC9"/>
    <w:rsid w:val="00724E6A"/>
    <w:rsid w:val="00724FAE"/>
    <w:rsid w:val="00725532"/>
    <w:rsid w:val="0072553E"/>
    <w:rsid w:val="007255D6"/>
    <w:rsid w:val="00725BA5"/>
    <w:rsid w:val="00726A69"/>
    <w:rsid w:val="00726D4D"/>
    <w:rsid w:val="0072707D"/>
    <w:rsid w:val="007271DD"/>
    <w:rsid w:val="00727275"/>
    <w:rsid w:val="00727CC3"/>
    <w:rsid w:val="00727DB6"/>
    <w:rsid w:val="007301CC"/>
    <w:rsid w:val="00730375"/>
    <w:rsid w:val="0073079D"/>
    <w:rsid w:val="00730BE5"/>
    <w:rsid w:val="007312F4"/>
    <w:rsid w:val="007318ED"/>
    <w:rsid w:val="00731FAF"/>
    <w:rsid w:val="007328FE"/>
    <w:rsid w:val="007329DD"/>
    <w:rsid w:val="00732AD8"/>
    <w:rsid w:val="00732B6A"/>
    <w:rsid w:val="00732BC5"/>
    <w:rsid w:val="00732EC2"/>
    <w:rsid w:val="00733036"/>
    <w:rsid w:val="00733336"/>
    <w:rsid w:val="007335D9"/>
    <w:rsid w:val="00733CB5"/>
    <w:rsid w:val="0073400D"/>
    <w:rsid w:val="00734073"/>
    <w:rsid w:val="007340A6"/>
    <w:rsid w:val="00734154"/>
    <w:rsid w:val="007342D7"/>
    <w:rsid w:val="00734FBE"/>
    <w:rsid w:val="0073530C"/>
    <w:rsid w:val="0073553F"/>
    <w:rsid w:val="007355AB"/>
    <w:rsid w:val="00735A4C"/>
    <w:rsid w:val="00735AF8"/>
    <w:rsid w:val="007361A5"/>
    <w:rsid w:val="0073620B"/>
    <w:rsid w:val="00736336"/>
    <w:rsid w:val="0073654A"/>
    <w:rsid w:val="00736824"/>
    <w:rsid w:val="00737851"/>
    <w:rsid w:val="007379DD"/>
    <w:rsid w:val="00737D49"/>
    <w:rsid w:val="00737E17"/>
    <w:rsid w:val="00740854"/>
    <w:rsid w:val="00740F4A"/>
    <w:rsid w:val="0074106A"/>
    <w:rsid w:val="00741182"/>
    <w:rsid w:val="00741735"/>
    <w:rsid w:val="007417A3"/>
    <w:rsid w:val="00741917"/>
    <w:rsid w:val="007421A3"/>
    <w:rsid w:val="007421D8"/>
    <w:rsid w:val="0074238D"/>
    <w:rsid w:val="0074257E"/>
    <w:rsid w:val="00742ABF"/>
    <w:rsid w:val="00742EDE"/>
    <w:rsid w:val="00743010"/>
    <w:rsid w:val="0074320E"/>
    <w:rsid w:val="00743269"/>
    <w:rsid w:val="0074395D"/>
    <w:rsid w:val="00743969"/>
    <w:rsid w:val="00743A7C"/>
    <w:rsid w:val="00743D6E"/>
    <w:rsid w:val="00743E24"/>
    <w:rsid w:val="00744178"/>
    <w:rsid w:val="00744368"/>
    <w:rsid w:val="00744988"/>
    <w:rsid w:val="00744EE7"/>
    <w:rsid w:val="0074517B"/>
    <w:rsid w:val="00745600"/>
    <w:rsid w:val="00745B05"/>
    <w:rsid w:val="007464A5"/>
    <w:rsid w:val="007465D9"/>
    <w:rsid w:val="00747047"/>
    <w:rsid w:val="00747441"/>
    <w:rsid w:val="007477AD"/>
    <w:rsid w:val="0074788A"/>
    <w:rsid w:val="00747A0E"/>
    <w:rsid w:val="00747C59"/>
    <w:rsid w:val="00747D20"/>
    <w:rsid w:val="00747F49"/>
    <w:rsid w:val="007506E6"/>
    <w:rsid w:val="007507C5"/>
    <w:rsid w:val="00750964"/>
    <w:rsid w:val="007509F1"/>
    <w:rsid w:val="007509F6"/>
    <w:rsid w:val="00750F21"/>
    <w:rsid w:val="007516ED"/>
    <w:rsid w:val="007518C3"/>
    <w:rsid w:val="00751A68"/>
    <w:rsid w:val="00751D40"/>
    <w:rsid w:val="00751DC4"/>
    <w:rsid w:val="007520DB"/>
    <w:rsid w:val="0075287F"/>
    <w:rsid w:val="00752E08"/>
    <w:rsid w:val="00753534"/>
    <w:rsid w:val="00753900"/>
    <w:rsid w:val="00753AC4"/>
    <w:rsid w:val="007542D4"/>
    <w:rsid w:val="00754A84"/>
    <w:rsid w:val="00754B17"/>
    <w:rsid w:val="007550FF"/>
    <w:rsid w:val="0075552B"/>
    <w:rsid w:val="00755BD6"/>
    <w:rsid w:val="00755BF0"/>
    <w:rsid w:val="00756362"/>
    <w:rsid w:val="0075640B"/>
    <w:rsid w:val="00756765"/>
    <w:rsid w:val="007568B4"/>
    <w:rsid w:val="007568E9"/>
    <w:rsid w:val="00756935"/>
    <w:rsid w:val="00756FDA"/>
    <w:rsid w:val="00757279"/>
    <w:rsid w:val="00757624"/>
    <w:rsid w:val="007577C6"/>
    <w:rsid w:val="0075793A"/>
    <w:rsid w:val="00757E9C"/>
    <w:rsid w:val="00760206"/>
    <w:rsid w:val="00760701"/>
    <w:rsid w:val="00760737"/>
    <w:rsid w:val="0076082F"/>
    <w:rsid w:val="007608FE"/>
    <w:rsid w:val="00760E02"/>
    <w:rsid w:val="00760F72"/>
    <w:rsid w:val="00761156"/>
    <w:rsid w:val="007612A8"/>
    <w:rsid w:val="0076182F"/>
    <w:rsid w:val="00761AD9"/>
    <w:rsid w:val="00761C12"/>
    <w:rsid w:val="00761CA8"/>
    <w:rsid w:val="00761D08"/>
    <w:rsid w:val="00761DD0"/>
    <w:rsid w:val="007623BB"/>
    <w:rsid w:val="007624F3"/>
    <w:rsid w:val="00762CFB"/>
    <w:rsid w:val="007632AF"/>
    <w:rsid w:val="00763620"/>
    <w:rsid w:val="00763759"/>
    <w:rsid w:val="007637AE"/>
    <w:rsid w:val="00763815"/>
    <w:rsid w:val="007641FF"/>
    <w:rsid w:val="00764663"/>
    <w:rsid w:val="00764A9F"/>
    <w:rsid w:val="00764B74"/>
    <w:rsid w:val="00764D36"/>
    <w:rsid w:val="00765263"/>
    <w:rsid w:val="00765388"/>
    <w:rsid w:val="007665C2"/>
    <w:rsid w:val="00766802"/>
    <w:rsid w:val="00766A31"/>
    <w:rsid w:val="00766F6B"/>
    <w:rsid w:val="00767489"/>
    <w:rsid w:val="0076771D"/>
    <w:rsid w:val="00767ABC"/>
    <w:rsid w:val="00767BCE"/>
    <w:rsid w:val="00767C18"/>
    <w:rsid w:val="00767F72"/>
    <w:rsid w:val="0077012B"/>
    <w:rsid w:val="007709B8"/>
    <w:rsid w:val="00770B6A"/>
    <w:rsid w:val="00770F35"/>
    <w:rsid w:val="00771322"/>
    <w:rsid w:val="00771957"/>
    <w:rsid w:val="0077297D"/>
    <w:rsid w:val="007729B8"/>
    <w:rsid w:val="00772DAF"/>
    <w:rsid w:val="00772E8E"/>
    <w:rsid w:val="00773061"/>
    <w:rsid w:val="00773387"/>
    <w:rsid w:val="0077378F"/>
    <w:rsid w:val="007737CF"/>
    <w:rsid w:val="00773805"/>
    <w:rsid w:val="0077393A"/>
    <w:rsid w:val="0077394E"/>
    <w:rsid w:val="00773DAE"/>
    <w:rsid w:val="00773F2A"/>
    <w:rsid w:val="00774075"/>
    <w:rsid w:val="0077412C"/>
    <w:rsid w:val="00774B5A"/>
    <w:rsid w:val="00775829"/>
    <w:rsid w:val="007759B5"/>
    <w:rsid w:val="00775F2B"/>
    <w:rsid w:val="00776B38"/>
    <w:rsid w:val="00777694"/>
    <w:rsid w:val="00780273"/>
    <w:rsid w:val="007807E3"/>
    <w:rsid w:val="0078146F"/>
    <w:rsid w:val="007815C0"/>
    <w:rsid w:val="00781B2E"/>
    <w:rsid w:val="00781D20"/>
    <w:rsid w:val="00781DC4"/>
    <w:rsid w:val="00781FF4"/>
    <w:rsid w:val="00782164"/>
    <w:rsid w:val="0078246A"/>
    <w:rsid w:val="0078276B"/>
    <w:rsid w:val="00782847"/>
    <w:rsid w:val="00782BE3"/>
    <w:rsid w:val="007830B7"/>
    <w:rsid w:val="0078324D"/>
    <w:rsid w:val="00783440"/>
    <w:rsid w:val="007835E4"/>
    <w:rsid w:val="007843BB"/>
    <w:rsid w:val="007843F6"/>
    <w:rsid w:val="00784576"/>
    <w:rsid w:val="00784C0E"/>
    <w:rsid w:val="00784E00"/>
    <w:rsid w:val="0078506B"/>
    <w:rsid w:val="007850C0"/>
    <w:rsid w:val="00785128"/>
    <w:rsid w:val="007851D3"/>
    <w:rsid w:val="007852D2"/>
    <w:rsid w:val="0078563A"/>
    <w:rsid w:val="0078583B"/>
    <w:rsid w:val="00786238"/>
    <w:rsid w:val="007864C1"/>
    <w:rsid w:val="007864F6"/>
    <w:rsid w:val="007865D4"/>
    <w:rsid w:val="0078689E"/>
    <w:rsid w:val="00786A34"/>
    <w:rsid w:val="00786DCF"/>
    <w:rsid w:val="00786F33"/>
    <w:rsid w:val="0078721E"/>
    <w:rsid w:val="007872B8"/>
    <w:rsid w:val="00787532"/>
    <w:rsid w:val="00787FD6"/>
    <w:rsid w:val="007901FD"/>
    <w:rsid w:val="00790259"/>
    <w:rsid w:val="007902FC"/>
    <w:rsid w:val="0079052F"/>
    <w:rsid w:val="00790873"/>
    <w:rsid w:val="00790E14"/>
    <w:rsid w:val="007910E4"/>
    <w:rsid w:val="00791305"/>
    <w:rsid w:val="007915CD"/>
    <w:rsid w:val="00791777"/>
    <w:rsid w:val="00791795"/>
    <w:rsid w:val="0079198C"/>
    <w:rsid w:val="00791A54"/>
    <w:rsid w:val="00791F13"/>
    <w:rsid w:val="00791F1F"/>
    <w:rsid w:val="00791FC4"/>
    <w:rsid w:val="00792390"/>
    <w:rsid w:val="00792583"/>
    <w:rsid w:val="007927BC"/>
    <w:rsid w:val="007929ED"/>
    <w:rsid w:val="00793342"/>
    <w:rsid w:val="00793A37"/>
    <w:rsid w:val="00793B5A"/>
    <w:rsid w:val="00793C21"/>
    <w:rsid w:val="00795724"/>
    <w:rsid w:val="0079572D"/>
    <w:rsid w:val="007957E1"/>
    <w:rsid w:val="00795AB5"/>
    <w:rsid w:val="00795E54"/>
    <w:rsid w:val="00796AD1"/>
    <w:rsid w:val="00796B7F"/>
    <w:rsid w:val="00796B94"/>
    <w:rsid w:val="00796C0B"/>
    <w:rsid w:val="00796EF9"/>
    <w:rsid w:val="007975F9"/>
    <w:rsid w:val="00797957"/>
    <w:rsid w:val="00797A49"/>
    <w:rsid w:val="00797D35"/>
    <w:rsid w:val="00797E2A"/>
    <w:rsid w:val="007A027F"/>
    <w:rsid w:val="007A058F"/>
    <w:rsid w:val="007A06A9"/>
    <w:rsid w:val="007A0A80"/>
    <w:rsid w:val="007A0B1F"/>
    <w:rsid w:val="007A0BB8"/>
    <w:rsid w:val="007A0EFE"/>
    <w:rsid w:val="007A12B3"/>
    <w:rsid w:val="007A16E2"/>
    <w:rsid w:val="007A196B"/>
    <w:rsid w:val="007A2565"/>
    <w:rsid w:val="007A2614"/>
    <w:rsid w:val="007A2689"/>
    <w:rsid w:val="007A2BDF"/>
    <w:rsid w:val="007A2DC6"/>
    <w:rsid w:val="007A2FD6"/>
    <w:rsid w:val="007A371C"/>
    <w:rsid w:val="007A37E6"/>
    <w:rsid w:val="007A3B74"/>
    <w:rsid w:val="007A4004"/>
    <w:rsid w:val="007A4200"/>
    <w:rsid w:val="007A4DAE"/>
    <w:rsid w:val="007A4DBB"/>
    <w:rsid w:val="007A5080"/>
    <w:rsid w:val="007A531E"/>
    <w:rsid w:val="007A595E"/>
    <w:rsid w:val="007A5DF8"/>
    <w:rsid w:val="007A5F7A"/>
    <w:rsid w:val="007A6182"/>
    <w:rsid w:val="007A64F3"/>
    <w:rsid w:val="007A6640"/>
    <w:rsid w:val="007A677A"/>
    <w:rsid w:val="007A6DF7"/>
    <w:rsid w:val="007A6E98"/>
    <w:rsid w:val="007A752E"/>
    <w:rsid w:val="007A784C"/>
    <w:rsid w:val="007A7864"/>
    <w:rsid w:val="007A7E0E"/>
    <w:rsid w:val="007A7F17"/>
    <w:rsid w:val="007B0420"/>
    <w:rsid w:val="007B0729"/>
    <w:rsid w:val="007B08FC"/>
    <w:rsid w:val="007B1CEB"/>
    <w:rsid w:val="007B2025"/>
    <w:rsid w:val="007B22A5"/>
    <w:rsid w:val="007B280B"/>
    <w:rsid w:val="007B28E9"/>
    <w:rsid w:val="007B2A4C"/>
    <w:rsid w:val="007B2BC3"/>
    <w:rsid w:val="007B2C28"/>
    <w:rsid w:val="007B2DDA"/>
    <w:rsid w:val="007B307B"/>
    <w:rsid w:val="007B30A7"/>
    <w:rsid w:val="007B30E3"/>
    <w:rsid w:val="007B3454"/>
    <w:rsid w:val="007B3AB0"/>
    <w:rsid w:val="007B3C88"/>
    <w:rsid w:val="007B3D27"/>
    <w:rsid w:val="007B3DCB"/>
    <w:rsid w:val="007B42D8"/>
    <w:rsid w:val="007B48EC"/>
    <w:rsid w:val="007B4C8D"/>
    <w:rsid w:val="007B521C"/>
    <w:rsid w:val="007B55C6"/>
    <w:rsid w:val="007B59A5"/>
    <w:rsid w:val="007B5D79"/>
    <w:rsid w:val="007B6253"/>
    <w:rsid w:val="007B665D"/>
    <w:rsid w:val="007B66C0"/>
    <w:rsid w:val="007B6C0A"/>
    <w:rsid w:val="007B72B2"/>
    <w:rsid w:val="007B7456"/>
    <w:rsid w:val="007B7475"/>
    <w:rsid w:val="007B7955"/>
    <w:rsid w:val="007B796B"/>
    <w:rsid w:val="007C04B7"/>
    <w:rsid w:val="007C05A6"/>
    <w:rsid w:val="007C0808"/>
    <w:rsid w:val="007C0CE7"/>
    <w:rsid w:val="007C1141"/>
    <w:rsid w:val="007C123F"/>
    <w:rsid w:val="007C1B11"/>
    <w:rsid w:val="007C23D6"/>
    <w:rsid w:val="007C2B2D"/>
    <w:rsid w:val="007C2D9E"/>
    <w:rsid w:val="007C2ED8"/>
    <w:rsid w:val="007C2FFD"/>
    <w:rsid w:val="007C311D"/>
    <w:rsid w:val="007C31B8"/>
    <w:rsid w:val="007C3E56"/>
    <w:rsid w:val="007C4120"/>
    <w:rsid w:val="007C42C2"/>
    <w:rsid w:val="007C4910"/>
    <w:rsid w:val="007C5369"/>
    <w:rsid w:val="007C5ABA"/>
    <w:rsid w:val="007C5C49"/>
    <w:rsid w:val="007C5CD2"/>
    <w:rsid w:val="007C609E"/>
    <w:rsid w:val="007C64D8"/>
    <w:rsid w:val="007C6721"/>
    <w:rsid w:val="007C69AA"/>
    <w:rsid w:val="007C6BC8"/>
    <w:rsid w:val="007C6F36"/>
    <w:rsid w:val="007C6F57"/>
    <w:rsid w:val="007C7436"/>
    <w:rsid w:val="007C7631"/>
    <w:rsid w:val="007C7719"/>
    <w:rsid w:val="007C77BD"/>
    <w:rsid w:val="007C7924"/>
    <w:rsid w:val="007D0521"/>
    <w:rsid w:val="007D0718"/>
    <w:rsid w:val="007D0D3B"/>
    <w:rsid w:val="007D116F"/>
    <w:rsid w:val="007D168B"/>
    <w:rsid w:val="007D1A57"/>
    <w:rsid w:val="007D1EE3"/>
    <w:rsid w:val="007D1EEE"/>
    <w:rsid w:val="007D2173"/>
    <w:rsid w:val="007D229E"/>
    <w:rsid w:val="007D2548"/>
    <w:rsid w:val="007D28BB"/>
    <w:rsid w:val="007D28CF"/>
    <w:rsid w:val="007D290B"/>
    <w:rsid w:val="007D2974"/>
    <w:rsid w:val="007D36E4"/>
    <w:rsid w:val="007D3806"/>
    <w:rsid w:val="007D3F08"/>
    <w:rsid w:val="007D40BF"/>
    <w:rsid w:val="007D4263"/>
    <w:rsid w:val="007D42C2"/>
    <w:rsid w:val="007D4887"/>
    <w:rsid w:val="007D4BDD"/>
    <w:rsid w:val="007D5454"/>
    <w:rsid w:val="007D56B5"/>
    <w:rsid w:val="007D56BD"/>
    <w:rsid w:val="007D592E"/>
    <w:rsid w:val="007D5E81"/>
    <w:rsid w:val="007D5F78"/>
    <w:rsid w:val="007D612C"/>
    <w:rsid w:val="007D668A"/>
    <w:rsid w:val="007D66B8"/>
    <w:rsid w:val="007D6B24"/>
    <w:rsid w:val="007D7A72"/>
    <w:rsid w:val="007D7B12"/>
    <w:rsid w:val="007D7CC9"/>
    <w:rsid w:val="007E02BA"/>
    <w:rsid w:val="007E0918"/>
    <w:rsid w:val="007E0A22"/>
    <w:rsid w:val="007E0C26"/>
    <w:rsid w:val="007E0D39"/>
    <w:rsid w:val="007E17DE"/>
    <w:rsid w:val="007E1888"/>
    <w:rsid w:val="007E18DE"/>
    <w:rsid w:val="007E1B77"/>
    <w:rsid w:val="007E1C8B"/>
    <w:rsid w:val="007E1F19"/>
    <w:rsid w:val="007E20E4"/>
    <w:rsid w:val="007E23D8"/>
    <w:rsid w:val="007E27C8"/>
    <w:rsid w:val="007E2A84"/>
    <w:rsid w:val="007E2EC4"/>
    <w:rsid w:val="007E365A"/>
    <w:rsid w:val="007E3A3F"/>
    <w:rsid w:val="007E3B16"/>
    <w:rsid w:val="007E43FC"/>
    <w:rsid w:val="007E4A29"/>
    <w:rsid w:val="007E53A7"/>
    <w:rsid w:val="007E53BA"/>
    <w:rsid w:val="007E54C7"/>
    <w:rsid w:val="007E6676"/>
    <w:rsid w:val="007E674B"/>
    <w:rsid w:val="007E6A4C"/>
    <w:rsid w:val="007E6C33"/>
    <w:rsid w:val="007E6E7A"/>
    <w:rsid w:val="007E73B1"/>
    <w:rsid w:val="007E749B"/>
    <w:rsid w:val="007E79AB"/>
    <w:rsid w:val="007F021C"/>
    <w:rsid w:val="007F061D"/>
    <w:rsid w:val="007F0805"/>
    <w:rsid w:val="007F0868"/>
    <w:rsid w:val="007F0E28"/>
    <w:rsid w:val="007F1074"/>
    <w:rsid w:val="007F1207"/>
    <w:rsid w:val="007F143F"/>
    <w:rsid w:val="007F16EB"/>
    <w:rsid w:val="007F2341"/>
    <w:rsid w:val="007F2485"/>
    <w:rsid w:val="007F277C"/>
    <w:rsid w:val="007F2BE4"/>
    <w:rsid w:val="007F2EE9"/>
    <w:rsid w:val="007F33B4"/>
    <w:rsid w:val="007F33BD"/>
    <w:rsid w:val="007F3BDD"/>
    <w:rsid w:val="007F4080"/>
    <w:rsid w:val="007F40FD"/>
    <w:rsid w:val="007F4615"/>
    <w:rsid w:val="007F4E56"/>
    <w:rsid w:val="007F5295"/>
    <w:rsid w:val="007F53A5"/>
    <w:rsid w:val="007F5534"/>
    <w:rsid w:val="007F59DC"/>
    <w:rsid w:val="007F5BC7"/>
    <w:rsid w:val="007F6106"/>
    <w:rsid w:val="007F6107"/>
    <w:rsid w:val="007F6A00"/>
    <w:rsid w:val="007F6BF7"/>
    <w:rsid w:val="007F75D1"/>
    <w:rsid w:val="007F773E"/>
    <w:rsid w:val="007F7D6F"/>
    <w:rsid w:val="0080004D"/>
    <w:rsid w:val="0080041E"/>
    <w:rsid w:val="0080061F"/>
    <w:rsid w:val="00801038"/>
    <w:rsid w:val="00801435"/>
    <w:rsid w:val="00801BE3"/>
    <w:rsid w:val="00801C0B"/>
    <w:rsid w:val="00801E8C"/>
    <w:rsid w:val="008022A9"/>
    <w:rsid w:val="008025B6"/>
    <w:rsid w:val="0080270D"/>
    <w:rsid w:val="008029D7"/>
    <w:rsid w:val="00802AFE"/>
    <w:rsid w:val="00802B45"/>
    <w:rsid w:val="00802B4D"/>
    <w:rsid w:val="008032EB"/>
    <w:rsid w:val="008033C9"/>
    <w:rsid w:val="008034C3"/>
    <w:rsid w:val="00803547"/>
    <w:rsid w:val="008038C8"/>
    <w:rsid w:val="00803C17"/>
    <w:rsid w:val="00804236"/>
    <w:rsid w:val="00804768"/>
    <w:rsid w:val="00804954"/>
    <w:rsid w:val="00804979"/>
    <w:rsid w:val="00804BF6"/>
    <w:rsid w:val="00804DDA"/>
    <w:rsid w:val="00804F18"/>
    <w:rsid w:val="008056F0"/>
    <w:rsid w:val="00805B06"/>
    <w:rsid w:val="00806A4B"/>
    <w:rsid w:val="00806A9B"/>
    <w:rsid w:val="0080744D"/>
    <w:rsid w:val="008105B5"/>
    <w:rsid w:val="00811012"/>
    <w:rsid w:val="0081110F"/>
    <w:rsid w:val="008111CD"/>
    <w:rsid w:val="00811297"/>
    <w:rsid w:val="008116E2"/>
    <w:rsid w:val="00811A22"/>
    <w:rsid w:val="00811D14"/>
    <w:rsid w:val="00811EFA"/>
    <w:rsid w:val="008120AE"/>
    <w:rsid w:val="008122E1"/>
    <w:rsid w:val="00812479"/>
    <w:rsid w:val="008131CB"/>
    <w:rsid w:val="00813422"/>
    <w:rsid w:val="008138AA"/>
    <w:rsid w:val="00813ABD"/>
    <w:rsid w:val="00814018"/>
    <w:rsid w:val="00814661"/>
    <w:rsid w:val="0081493D"/>
    <w:rsid w:val="00814A79"/>
    <w:rsid w:val="00814C79"/>
    <w:rsid w:val="00815164"/>
    <w:rsid w:val="008153C2"/>
    <w:rsid w:val="00815EA5"/>
    <w:rsid w:val="00815F01"/>
    <w:rsid w:val="00816A60"/>
    <w:rsid w:val="00816B10"/>
    <w:rsid w:val="0081739D"/>
    <w:rsid w:val="008176CD"/>
    <w:rsid w:val="008179A9"/>
    <w:rsid w:val="00817A87"/>
    <w:rsid w:val="00817F30"/>
    <w:rsid w:val="008201F1"/>
    <w:rsid w:val="0082021C"/>
    <w:rsid w:val="008203C1"/>
    <w:rsid w:val="008208F9"/>
    <w:rsid w:val="00820C5B"/>
    <w:rsid w:val="00820E4D"/>
    <w:rsid w:val="0082181E"/>
    <w:rsid w:val="00821985"/>
    <w:rsid w:val="00822029"/>
    <w:rsid w:val="008221EA"/>
    <w:rsid w:val="00822491"/>
    <w:rsid w:val="008230A3"/>
    <w:rsid w:val="0082317A"/>
    <w:rsid w:val="008236A0"/>
    <w:rsid w:val="0082395B"/>
    <w:rsid w:val="00823D51"/>
    <w:rsid w:val="00824394"/>
    <w:rsid w:val="0082446C"/>
    <w:rsid w:val="00824E7B"/>
    <w:rsid w:val="00824F4C"/>
    <w:rsid w:val="008252E6"/>
    <w:rsid w:val="008255FB"/>
    <w:rsid w:val="00825E7A"/>
    <w:rsid w:val="008268FF"/>
    <w:rsid w:val="00826B49"/>
    <w:rsid w:val="00826BEB"/>
    <w:rsid w:val="00826E77"/>
    <w:rsid w:val="00826FA8"/>
    <w:rsid w:val="008270F2"/>
    <w:rsid w:val="0082748E"/>
    <w:rsid w:val="008275D6"/>
    <w:rsid w:val="008276A3"/>
    <w:rsid w:val="00827885"/>
    <w:rsid w:val="00830172"/>
    <w:rsid w:val="0083043A"/>
    <w:rsid w:val="00830682"/>
    <w:rsid w:val="00831A90"/>
    <w:rsid w:val="00831B21"/>
    <w:rsid w:val="00831C45"/>
    <w:rsid w:val="00831EA9"/>
    <w:rsid w:val="008322A6"/>
    <w:rsid w:val="008323BB"/>
    <w:rsid w:val="008323CA"/>
    <w:rsid w:val="008328B1"/>
    <w:rsid w:val="00832DFB"/>
    <w:rsid w:val="00832F08"/>
    <w:rsid w:val="0083308B"/>
    <w:rsid w:val="00833486"/>
    <w:rsid w:val="0083363C"/>
    <w:rsid w:val="00833E3F"/>
    <w:rsid w:val="00833E4C"/>
    <w:rsid w:val="00834154"/>
    <w:rsid w:val="00834327"/>
    <w:rsid w:val="008343D6"/>
    <w:rsid w:val="00834602"/>
    <w:rsid w:val="0083464F"/>
    <w:rsid w:val="00834720"/>
    <w:rsid w:val="0083488B"/>
    <w:rsid w:val="00834AF2"/>
    <w:rsid w:val="0083529C"/>
    <w:rsid w:val="0083554F"/>
    <w:rsid w:val="00835F1A"/>
    <w:rsid w:val="0083690B"/>
    <w:rsid w:val="00836947"/>
    <w:rsid w:val="00836AF9"/>
    <w:rsid w:val="00836EDF"/>
    <w:rsid w:val="00837D5B"/>
    <w:rsid w:val="00837F6E"/>
    <w:rsid w:val="008405DE"/>
    <w:rsid w:val="00840C14"/>
    <w:rsid w:val="00840D37"/>
    <w:rsid w:val="00840F18"/>
    <w:rsid w:val="008412C4"/>
    <w:rsid w:val="008415CE"/>
    <w:rsid w:val="00841736"/>
    <w:rsid w:val="00841EEC"/>
    <w:rsid w:val="008424DB"/>
    <w:rsid w:val="00842544"/>
    <w:rsid w:val="00842A44"/>
    <w:rsid w:val="00842FAA"/>
    <w:rsid w:val="00843354"/>
    <w:rsid w:val="00843625"/>
    <w:rsid w:val="00843956"/>
    <w:rsid w:val="00843ABF"/>
    <w:rsid w:val="00844402"/>
    <w:rsid w:val="00844976"/>
    <w:rsid w:val="00844AA2"/>
    <w:rsid w:val="00844C53"/>
    <w:rsid w:val="00844FC0"/>
    <w:rsid w:val="008455BA"/>
    <w:rsid w:val="008458CD"/>
    <w:rsid w:val="008458F0"/>
    <w:rsid w:val="00845EB3"/>
    <w:rsid w:val="0084608B"/>
    <w:rsid w:val="00846425"/>
    <w:rsid w:val="00846478"/>
    <w:rsid w:val="00846761"/>
    <w:rsid w:val="008469D4"/>
    <w:rsid w:val="00846BF4"/>
    <w:rsid w:val="00846ED1"/>
    <w:rsid w:val="00846F94"/>
    <w:rsid w:val="008471B3"/>
    <w:rsid w:val="00847575"/>
    <w:rsid w:val="00847594"/>
    <w:rsid w:val="00847AFA"/>
    <w:rsid w:val="00847B56"/>
    <w:rsid w:val="00847EAE"/>
    <w:rsid w:val="008501C2"/>
    <w:rsid w:val="00850278"/>
    <w:rsid w:val="008508F8"/>
    <w:rsid w:val="00850D52"/>
    <w:rsid w:val="00850D99"/>
    <w:rsid w:val="00850E3B"/>
    <w:rsid w:val="0085152B"/>
    <w:rsid w:val="008515DA"/>
    <w:rsid w:val="00851AA3"/>
    <w:rsid w:val="00851BA3"/>
    <w:rsid w:val="00851CE7"/>
    <w:rsid w:val="008520AD"/>
    <w:rsid w:val="008531BA"/>
    <w:rsid w:val="008531C5"/>
    <w:rsid w:val="008535C0"/>
    <w:rsid w:val="00853CA9"/>
    <w:rsid w:val="00854892"/>
    <w:rsid w:val="00854BF5"/>
    <w:rsid w:val="00854C28"/>
    <w:rsid w:val="008553E6"/>
    <w:rsid w:val="008558C2"/>
    <w:rsid w:val="00855CE6"/>
    <w:rsid w:val="00855D15"/>
    <w:rsid w:val="00855F2F"/>
    <w:rsid w:val="008566BA"/>
    <w:rsid w:val="00856AE7"/>
    <w:rsid w:val="00856BAF"/>
    <w:rsid w:val="00856BDA"/>
    <w:rsid w:val="00856DEF"/>
    <w:rsid w:val="00856F03"/>
    <w:rsid w:val="00857469"/>
    <w:rsid w:val="008578BE"/>
    <w:rsid w:val="0086024F"/>
    <w:rsid w:val="00860BD3"/>
    <w:rsid w:val="00860EA1"/>
    <w:rsid w:val="00861358"/>
    <w:rsid w:val="00861535"/>
    <w:rsid w:val="00861D09"/>
    <w:rsid w:val="008620BA"/>
    <w:rsid w:val="00862497"/>
    <w:rsid w:val="008624A6"/>
    <w:rsid w:val="00862B11"/>
    <w:rsid w:val="00862F52"/>
    <w:rsid w:val="00862F91"/>
    <w:rsid w:val="008630E7"/>
    <w:rsid w:val="00863A96"/>
    <w:rsid w:val="00863BCB"/>
    <w:rsid w:val="008647A2"/>
    <w:rsid w:val="00864888"/>
    <w:rsid w:val="0086488E"/>
    <w:rsid w:val="00864D05"/>
    <w:rsid w:val="00864FE8"/>
    <w:rsid w:val="0086532F"/>
    <w:rsid w:val="0086570F"/>
    <w:rsid w:val="00865FF3"/>
    <w:rsid w:val="0086646E"/>
    <w:rsid w:val="008668DC"/>
    <w:rsid w:val="00866939"/>
    <w:rsid w:val="00866A94"/>
    <w:rsid w:val="0086701A"/>
    <w:rsid w:val="0086738E"/>
    <w:rsid w:val="008676C7"/>
    <w:rsid w:val="0086780A"/>
    <w:rsid w:val="00867A3A"/>
    <w:rsid w:val="00867E2D"/>
    <w:rsid w:val="00867FC6"/>
    <w:rsid w:val="008702EC"/>
    <w:rsid w:val="00870408"/>
    <w:rsid w:val="0087052F"/>
    <w:rsid w:val="008708B3"/>
    <w:rsid w:val="0087091D"/>
    <w:rsid w:val="00870987"/>
    <w:rsid w:val="00870DE7"/>
    <w:rsid w:val="00870E52"/>
    <w:rsid w:val="0087176D"/>
    <w:rsid w:val="00871812"/>
    <w:rsid w:val="00871CC8"/>
    <w:rsid w:val="00871D69"/>
    <w:rsid w:val="00872157"/>
    <w:rsid w:val="008722B0"/>
    <w:rsid w:val="0087239E"/>
    <w:rsid w:val="008724FC"/>
    <w:rsid w:val="008727F5"/>
    <w:rsid w:val="00872B3C"/>
    <w:rsid w:val="00873021"/>
    <w:rsid w:val="008731BC"/>
    <w:rsid w:val="008733F8"/>
    <w:rsid w:val="008734A5"/>
    <w:rsid w:val="00873501"/>
    <w:rsid w:val="00873F79"/>
    <w:rsid w:val="008743FF"/>
    <w:rsid w:val="008747A9"/>
    <w:rsid w:val="008747D3"/>
    <w:rsid w:val="00874E81"/>
    <w:rsid w:val="00875247"/>
    <w:rsid w:val="00875A4D"/>
    <w:rsid w:val="00875FF9"/>
    <w:rsid w:val="00876099"/>
    <w:rsid w:val="00876342"/>
    <w:rsid w:val="00876966"/>
    <w:rsid w:val="00876BAE"/>
    <w:rsid w:val="00876C12"/>
    <w:rsid w:val="00876E2E"/>
    <w:rsid w:val="00877AFD"/>
    <w:rsid w:val="008800B0"/>
    <w:rsid w:val="00880121"/>
    <w:rsid w:val="0088017A"/>
    <w:rsid w:val="00880680"/>
    <w:rsid w:val="00880A34"/>
    <w:rsid w:val="00880E2C"/>
    <w:rsid w:val="008817A7"/>
    <w:rsid w:val="00881ABD"/>
    <w:rsid w:val="00881C69"/>
    <w:rsid w:val="00881C73"/>
    <w:rsid w:val="00882270"/>
    <w:rsid w:val="008823DB"/>
    <w:rsid w:val="008823FF"/>
    <w:rsid w:val="00882B6B"/>
    <w:rsid w:val="00882F85"/>
    <w:rsid w:val="008830AA"/>
    <w:rsid w:val="008832CF"/>
    <w:rsid w:val="008834CB"/>
    <w:rsid w:val="008836C7"/>
    <w:rsid w:val="00883C9F"/>
    <w:rsid w:val="00883D06"/>
    <w:rsid w:val="00884584"/>
    <w:rsid w:val="0088467E"/>
    <w:rsid w:val="00884CE0"/>
    <w:rsid w:val="00884D3F"/>
    <w:rsid w:val="00884E56"/>
    <w:rsid w:val="008852B7"/>
    <w:rsid w:val="00885510"/>
    <w:rsid w:val="008858A6"/>
    <w:rsid w:val="00885BA5"/>
    <w:rsid w:val="00885BE9"/>
    <w:rsid w:val="008863D0"/>
    <w:rsid w:val="008867B1"/>
    <w:rsid w:val="00886AC0"/>
    <w:rsid w:val="00886B27"/>
    <w:rsid w:val="00886EEE"/>
    <w:rsid w:val="0088714D"/>
    <w:rsid w:val="00887249"/>
    <w:rsid w:val="008873D0"/>
    <w:rsid w:val="008874F0"/>
    <w:rsid w:val="00887794"/>
    <w:rsid w:val="00887918"/>
    <w:rsid w:val="008879E4"/>
    <w:rsid w:val="00887A50"/>
    <w:rsid w:val="00887A73"/>
    <w:rsid w:val="00887D74"/>
    <w:rsid w:val="00890075"/>
    <w:rsid w:val="008902B3"/>
    <w:rsid w:val="008902E5"/>
    <w:rsid w:val="0089032C"/>
    <w:rsid w:val="0089036C"/>
    <w:rsid w:val="00890554"/>
    <w:rsid w:val="008905A0"/>
    <w:rsid w:val="00890DCC"/>
    <w:rsid w:val="00890EBB"/>
    <w:rsid w:val="00890F91"/>
    <w:rsid w:val="00891195"/>
    <w:rsid w:val="008912A2"/>
    <w:rsid w:val="00891B83"/>
    <w:rsid w:val="00891EBF"/>
    <w:rsid w:val="00892504"/>
    <w:rsid w:val="0089253A"/>
    <w:rsid w:val="00892C1B"/>
    <w:rsid w:val="00892D71"/>
    <w:rsid w:val="00892E5D"/>
    <w:rsid w:val="00893093"/>
    <w:rsid w:val="008933EC"/>
    <w:rsid w:val="008934D2"/>
    <w:rsid w:val="00893628"/>
    <w:rsid w:val="0089387B"/>
    <w:rsid w:val="00893ABF"/>
    <w:rsid w:val="00893C78"/>
    <w:rsid w:val="00893CE7"/>
    <w:rsid w:val="00893DF2"/>
    <w:rsid w:val="00894229"/>
    <w:rsid w:val="00894786"/>
    <w:rsid w:val="00894814"/>
    <w:rsid w:val="00894822"/>
    <w:rsid w:val="00894B68"/>
    <w:rsid w:val="00894D05"/>
    <w:rsid w:val="0089533B"/>
    <w:rsid w:val="0089570C"/>
    <w:rsid w:val="00895779"/>
    <w:rsid w:val="00896151"/>
    <w:rsid w:val="00896DBD"/>
    <w:rsid w:val="00896FD5"/>
    <w:rsid w:val="00897138"/>
    <w:rsid w:val="008972FB"/>
    <w:rsid w:val="00897A92"/>
    <w:rsid w:val="00897AE7"/>
    <w:rsid w:val="00897F27"/>
    <w:rsid w:val="00897FBC"/>
    <w:rsid w:val="008A087E"/>
    <w:rsid w:val="008A0917"/>
    <w:rsid w:val="008A0B0B"/>
    <w:rsid w:val="008A0B56"/>
    <w:rsid w:val="008A0BB8"/>
    <w:rsid w:val="008A1311"/>
    <w:rsid w:val="008A1396"/>
    <w:rsid w:val="008A13A6"/>
    <w:rsid w:val="008A1C0C"/>
    <w:rsid w:val="008A1C1B"/>
    <w:rsid w:val="008A20B1"/>
    <w:rsid w:val="008A23A6"/>
    <w:rsid w:val="008A2B79"/>
    <w:rsid w:val="008A2E16"/>
    <w:rsid w:val="008A38A3"/>
    <w:rsid w:val="008A3A67"/>
    <w:rsid w:val="008A3FA4"/>
    <w:rsid w:val="008A4BD8"/>
    <w:rsid w:val="008A4DF3"/>
    <w:rsid w:val="008A5026"/>
    <w:rsid w:val="008A5253"/>
    <w:rsid w:val="008A53F6"/>
    <w:rsid w:val="008A5418"/>
    <w:rsid w:val="008A54BA"/>
    <w:rsid w:val="008A5723"/>
    <w:rsid w:val="008A5E76"/>
    <w:rsid w:val="008A63AE"/>
    <w:rsid w:val="008A65AC"/>
    <w:rsid w:val="008A6FD7"/>
    <w:rsid w:val="008A7311"/>
    <w:rsid w:val="008A77BE"/>
    <w:rsid w:val="008A77DF"/>
    <w:rsid w:val="008A7A59"/>
    <w:rsid w:val="008A7AF9"/>
    <w:rsid w:val="008A7D2E"/>
    <w:rsid w:val="008A7F59"/>
    <w:rsid w:val="008B0364"/>
    <w:rsid w:val="008B09A4"/>
    <w:rsid w:val="008B0C43"/>
    <w:rsid w:val="008B0F4D"/>
    <w:rsid w:val="008B10CB"/>
    <w:rsid w:val="008B1246"/>
    <w:rsid w:val="008B1623"/>
    <w:rsid w:val="008B170C"/>
    <w:rsid w:val="008B17C8"/>
    <w:rsid w:val="008B18A5"/>
    <w:rsid w:val="008B1940"/>
    <w:rsid w:val="008B2137"/>
    <w:rsid w:val="008B21E6"/>
    <w:rsid w:val="008B24E6"/>
    <w:rsid w:val="008B25BF"/>
    <w:rsid w:val="008B27AE"/>
    <w:rsid w:val="008B288B"/>
    <w:rsid w:val="008B2CF3"/>
    <w:rsid w:val="008B3435"/>
    <w:rsid w:val="008B3A6C"/>
    <w:rsid w:val="008B41AE"/>
    <w:rsid w:val="008B46C1"/>
    <w:rsid w:val="008B49C4"/>
    <w:rsid w:val="008B4F45"/>
    <w:rsid w:val="008B5369"/>
    <w:rsid w:val="008B53AF"/>
    <w:rsid w:val="008B54FD"/>
    <w:rsid w:val="008B5502"/>
    <w:rsid w:val="008B5504"/>
    <w:rsid w:val="008B57B8"/>
    <w:rsid w:val="008B5DFD"/>
    <w:rsid w:val="008B5F98"/>
    <w:rsid w:val="008B612C"/>
    <w:rsid w:val="008B6223"/>
    <w:rsid w:val="008B6AB6"/>
    <w:rsid w:val="008B6BF1"/>
    <w:rsid w:val="008B72C3"/>
    <w:rsid w:val="008B72F7"/>
    <w:rsid w:val="008B732A"/>
    <w:rsid w:val="008B7429"/>
    <w:rsid w:val="008B7C9E"/>
    <w:rsid w:val="008B7D0E"/>
    <w:rsid w:val="008B7E97"/>
    <w:rsid w:val="008C024C"/>
    <w:rsid w:val="008C0580"/>
    <w:rsid w:val="008C064B"/>
    <w:rsid w:val="008C06E4"/>
    <w:rsid w:val="008C18E5"/>
    <w:rsid w:val="008C190F"/>
    <w:rsid w:val="008C1A49"/>
    <w:rsid w:val="008C1AD4"/>
    <w:rsid w:val="008C1B15"/>
    <w:rsid w:val="008C1B9D"/>
    <w:rsid w:val="008C1BAC"/>
    <w:rsid w:val="008C1ED0"/>
    <w:rsid w:val="008C20BF"/>
    <w:rsid w:val="008C2443"/>
    <w:rsid w:val="008C3295"/>
    <w:rsid w:val="008C37C4"/>
    <w:rsid w:val="008C4870"/>
    <w:rsid w:val="008C4ABE"/>
    <w:rsid w:val="008C5081"/>
    <w:rsid w:val="008C575B"/>
    <w:rsid w:val="008C5ECB"/>
    <w:rsid w:val="008C5ECF"/>
    <w:rsid w:val="008C5F7E"/>
    <w:rsid w:val="008C606B"/>
    <w:rsid w:val="008C619A"/>
    <w:rsid w:val="008C6595"/>
    <w:rsid w:val="008C6BFE"/>
    <w:rsid w:val="008C7499"/>
    <w:rsid w:val="008C76AB"/>
    <w:rsid w:val="008C78CE"/>
    <w:rsid w:val="008C7D71"/>
    <w:rsid w:val="008D0523"/>
    <w:rsid w:val="008D06B5"/>
    <w:rsid w:val="008D0D39"/>
    <w:rsid w:val="008D0DBE"/>
    <w:rsid w:val="008D1157"/>
    <w:rsid w:val="008D15A5"/>
    <w:rsid w:val="008D1AEE"/>
    <w:rsid w:val="008D1D8F"/>
    <w:rsid w:val="008D24C4"/>
    <w:rsid w:val="008D2D81"/>
    <w:rsid w:val="008D2E82"/>
    <w:rsid w:val="008D320D"/>
    <w:rsid w:val="008D33FE"/>
    <w:rsid w:val="008D3739"/>
    <w:rsid w:val="008D3793"/>
    <w:rsid w:val="008D3B52"/>
    <w:rsid w:val="008D3CD5"/>
    <w:rsid w:val="008D3D01"/>
    <w:rsid w:val="008D41B8"/>
    <w:rsid w:val="008D4296"/>
    <w:rsid w:val="008D4351"/>
    <w:rsid w:val="008D455A"/>
    <w:rsid w:val="008D50E6"/>
    <w:rsid w:val="008D5100"/>
    <w:rsid w:val="008D5217"/>
    <w:rsid w:val="008D52ED"/>
    <w:rsid w:val="008D54AE"/>
    <w:rsid w:val="008D5713"/>
    <w:rsid w:val="008D5799"/>
    <w:rsid w:val="008D5C74"/>
    <w:rsid w:val="008D6051"/>
    <w:rsid w:val="008D61FC"/>
    <w:rsid w:val="008D622C"/>
    <w:rsid w:val="008D647F"/>
    <w:rsid w:val="008D6742"/>
    <w:rsid w:val="008D67C4"/>
    <w:rsid w:val="008D6B03"/>
    <w:rsid w:val="008D6F88"/>
    <w:rsid w:val="008D703B"/>
    <w:rsid w:val="008D75EC"/>
    <w:rsid w:val="008E02B9"/>
    <w:rsid w:val="008E0942"/>
    <w:rsid w:val="008E0EB8"/>
    <w:rsid w:val="008E0F06"/>
    <w:rsid w:val="008E0FAE"/>
    <w:rsid w:val="008E115E"/>
    <w:rsid w:val="008E115F"/>
    <w:rsid w:val="008E15CB"/>
    <w:rsid w:val="008E15FA"/>
    <w:rsid w:val="008E1966"/>
    <w:rsid w:val="008E1BD1"/>
    <w:rsid w:val="008E25F0"/>
    <w:rsid w:val="008E2ADE"/>
    <w:rsid w:val="008E2B7F"/>
    <w:rsid w:val="008E2F72"/>
    <w:rsid w:val="008E3301"/>
    <w:rsid w:val="008E349C"/>
    <w:rsid w:val="008E3737"/>
    <w:rsid w:val="008E3939"/>
    <w:rsid w:val="008E3964"/>
    <w:rsid w:val="008E3CCC"/>
    <w:rsid w:val="008E3F80"/>
    <w:rsid w:val="008E4102"/>
    <w:rsid w:val="008E4830"/>
    <w:rsid w:val="008E49EA"/>
    <w:rsid w:val="008E4B2C"/>
    <w:rsid w:val="008E4B91"/>
    <w:rsid w:val="008E5D94"/>
    <w:rsid w:val="008E5DAD"/>
    <w:rsid w:val="008E632F"/>
    <w:rsid w:val="008E6EC3"/>
    <w:rsid w:val="008E7136"/>
    <w:rsid w:val="008E7397"/>
    <w:rsid w:val="008E76B0"/>
    <w:rsid w:val="008F0537"/>
    <w:rsid w:val="008F093F"/>
    <w:rsid w:val="008F097B"/>
    <w:rsid w:val="008F0DDE"/>
    <w:rsid w:val="008F1380"/>
    <w:rsid w:val="008F1771"/>
    <w:rsid w:val="008F1B73"/>
    <w:rsid w:val="008F1DCB"/>
    <w:rsid w:val="008F21BF"/>
    <w:rsid w:val="008F22A1"/>
    <w:rsid w:val="008F24A0"/>
    <w:rsid w:val="008F260E"/>
    <w:rsid w:val="008F2925"/>
    <w:rsid w:val="008F2B2A"/>
    <w:rsid w:val="008F2C99"/>
    <w:rsid w:val="008F2EB0"/>
    <w:rsid w:val="008F2FBE"/>
    <w:rsid w:val="008F3177"/>
    <w:rsid w:val="008F318D"/>
    <w:rsid w:val="008F31A6"/>
    <w:rsid w:val="008F3357"/>
    <w:rsid w:val="008F36B9"/>
    <w:rsid w:val="008F3B72"/>
    <w:rsid w:val="008F3BA8"/>
    <w:rsid w:val="008F4006"/>
    <w:rsid w:val="008F426F"/>
    <w:rsid w:val="008F4ABF"/>
    <w:rsid w:val="008F4AC8"/>
    <w:rsid w:val="008F4FF5"/>
    <w:rsid w:val="008F5142"/>
    <w:rsid w:val="008F5389"/>
    <w:rsid w:val="008F541F"/>
    <w:rsid w:val="008F5695"/>
    <w:rsid w:val="008F591E"/>
    <w:rsid w:val="008F5A2B"/>
    <w:rsid w:val="008F5C49"/>
    <w:rsid w:val="008F6142"/>
    <w:rsid w:val="008F65DF"/>
    <w:rsid w:val="008F6601"/>
    <w:rsid w:val="008F6CA4"/>
    <w:rsid w:val="008F6E3D"/>
    <w:rsid w:val="008F7087"/>
    <w:rsid w:val="008F758D"/>
    <w:rsid w:val="008F7651"/>
    <w:rsid w:val="008F7979"/>
    <w:rsid w:val="008F7A80"/>
    <w:rsid w:val="009004C0"/>
    <w:rsid w:val="00900660"/>
    <w:rsid w:val="009010A2"/>
    <w:rsid w:val="009012B1"/>
    <w:rsid w:val="0090137B"/>
    <w:rsid w:val="009019BE"/>
    <w:rsid w:val="00901CA6"/>
    <w:rsid w:val="00902546"/>
    <w:rsid w:val="0090283D"/>
    <w:rsid w:val="0090285C"/>
    <w:rsid w:val="009028BE"/>
    <w:rsid w:val="00902BAA"/>
    <w:rsid w:val="00903051"/>
    <w:rsid w:val="00903098"/>
    <w:rsid w:val="009032E6"/>
    <w:rsid w:val="00903480"/>
    <w:rsid w:val="00903519"/>
    <w:rsid w:val="00903CCF"/>
    <w:rsid w:val="00903F19"/>
    <w:rsid w:val="009043D2"/>
    <w:rsid w:val="009043E3"/>
    <w:rsid w:val="00904478"/>
    <w:rsid w:val="009047B0"/>
    <w:rsid w:val="0090489A"/>
    <w:rsid w:val="00904DA2"/>
    <w:rsid w:val="009055F1"/>
    <w:rsid w:val="009058C0"/>
    <w:rsid w:val="00905B25"/>
    <w:rsid w:val="009061FE"/>
    <w:rsid w:val="009063AB"/>
    <w:rsid w:val="00906549"/>
    <w:rsid w:val="009069C0"/>
    <w:rsid w:val="00906A77"/>
    <w:rsid w:val="00906D01"/>
    <w:rsid w:val="009070CB"/>
    <w:rsid w:val="0090715D"/>
    <w:rsid w:val="009071FD"/>
    <w:rsid w:val="009077DB"/>
    <w:rsid w:val="00910539"/>
    <w:rsid w:val="0091133F"/>
    <w:rsid w:val="009114D4"/>
    <w:rsid w:val="009118D1"/>
    <w:rsid w:val="00911BEB"/>
    <w:rsid w:val="009121E5"/>
    <w:rsid w:val="0091224A"/>
    <w:rsid w:val="009126E2"/>
    <w:rsid w:val="009126F8"/>
    <w:rsid w:val="00912AFC"/>
    <w:rsid w:val="00912AFD"/>
    <w:rsid w:val="00912BB0"/>
    <w:rsid w:val="00912FFA"/>
    <w:rsid w:val="009131FA"/>
    <w:rsid w:val="0091323D"/>
    <w:rsid w:val="0091371A"/>
    <w:rsid w:val="009138AE"/>
    <w:rsid w:val="009139A6"/>
    <w:rsid w:val="00913E31"/>
    <w:rsid w:val="0091407D"/>
    <w:rsid w:val="0091437A"/>
    <w:rsid w:val="0091438C"/>
    <w:rsid w:val="009147D6"/>
    <w:rsid w:val="00915192"/>
    <w:rsid w:val="009152B1"/>
    <w:rsid w:val="00915434"/>
    <w:rsid w:val="0091548E"/>
    <w:rsid w:val="00915743"/>
    <w:rsid w:val="009159E4"/>
    <w:rsid w:val="00915A59"/>
    <w:rsid w:val="0091646D"/>
    <w:rsid w:val="00916484"/>
    <w:rsid w:val="009169EE"/>
    <w:rsid w:val="00916F4A"/>
    <w:rsid w:val="00916F5D"/>
    <w:rsid w:val="00917015"/>
    <w:rsid w:val="00917807"/>
    <w:rsid w:val="00917E72"/>
    <w:rsid w:val="00920078"/>
    <w:rsid w:val="00920352"/>
    <w:rsid w:val="0092035D"/>
    <w:rsid w:val="00920531"/>
    <w:rsid w:val="00920772"/>
    <w:rsid w:val="00920E76"/>
    <w:rsid w:val="00921283"/>
    <w:rsid w:val="0092129F"/>
    <w:rsid w:val="009213D5"/>
    <w:rsid w:val="00921AC0"/>
    <w:rsid w:val="00921B44"/>
    <w:rsid w:val="00921D18"/>
    <w:rsid w:val="00922165"/>
    <w:rsid w:val="009221F5"/>
    <w:rsid w:val="0092283A"/>
    <w:rsid w:val="009228D4"/>
    <w:rsid w:val="00923980"/>
    <w:rsid w:val="009246A2"/>
    <w:rsid w:val="009246ED"/>
    <w:rsid w:val="00924711"/>
    <w:rsid w:val="00924CE4"/>
    <w:rsid w:val="00925275"/>
    <w:rsid w:val="00925611"/>
    <w:rsid w:val="009258EC"/>
    <w:rsid w:val="00925BA2"/>
    <w:rsid w:val="00925E55"/>
    <w:rsid w:val="00925FC8"/>
    <w:rsid w:val="00925FFF"/>
    <w:rsid w:val="00926048"/>
    <w:rsid w:val="009264D2"/>
    <w:rsid w:val="00926554"/>
    <w:rsid w:val="009268D2"/>
    <w:rsid w:val="00926AB8"/>
    <w:rsid w:val="00926C2C"/>
    <w:rsid w:val="00926D90"/>
    <w:rsid w:val="00927184"/>
    <w:rsid w:val="0092755F"/>
    <w:rsid w:val="009276A4"/>
    <w:rsid w:val="009277BA"/>
    <w:rsid w:val="009278C8"/>
    <w:rsid w:val="00927B41"/>
    <w:rsid w:val="00930060"/>
    <w:rsid w:val="00930241"/>
    <w:rsid w:val="00931BD5"/>
    <w:rsid w:val="00931DE2"/>
    <w:rsid w:val="00931E57"/>
    <w:rsid w:val="00931F21"/>
    <w:rsid w:val="009324AF"/>
    <w:rsid w:val="0093295E"/>
    <w:rsid w:val="0093329A"/>
    <w:rsid w:val="00933D81"/>
    <w:rsid w:val="0093405B"/>
    <w:rsid w:val="00934110"/>
    <w:rsid w:val="00934178"/>
    <w:rsid w:val="00934308"/>
    <w:rsid w:val="00934489"/>
    <w:rsid w:val="0093471D"/>
    <w:rsid w:val="00934A97"/>
    <w:rsid w:val="00935648"/>
    <w:rsid w:val="00935815"/>
    <w:rsid w:val="00935B30"/>
    <w:rsid w:val="00935B85"/>
    <w:rsid w:val="00935FFE"/>
    <w:rsid w:val="00936919"/>
    <w:rsid w:val="00936A38"/>
    <w:rsid w:val="00936FF1"/>
    <w:rsid w:val="00937028"/>
    <w:rsid w:val="0094001F"/>
    <w:rsid w:val="009402A2"/>
    <w:rsid w:val="0094050D"/>
    <w:rsid w:val="00940A39"/>
    <w:rsid w:val="00940A71"/>
    <w:rsid w:val="00940B6B"/>
    <w:rsid w:val="00940CCD"/>
    <w:rsid w:val="00940D64"/>
    <w:rsid w:val="0094105D"/>
    <w:rsid w:val="00941A8C"/>
    <w:rsid w:val="00941C2B"/>
    <w:rsid w:val="00941D00"/>
    <w:rsid w:val="0094245D"/>
    <w:rsid w:val="00942AE3"/>
    <w:rsid w:val="00943155"/>
    <w:rsid w:val="009437F8"/>
    <w:rsid w:val="00943D28"/>
    <w:rsid w:val="00945518"/>
    <w:rsid w:val="009455B2"/>
    <w:rsid w:val="009456A5"/>
    <w:rsid w:val="009457AB"/>
    <w:rsid w:val="00945914"/>
    <w:rsid w:val="00945C9A"/>
    <w:rsid w:val="00945DE9"/>
    <w:rsid w:val="0094612B"/>
    <w:rsid w:val="00946253"/>
    <w:rsid w:val="009462DE"/>
    <w:rsid w:val="00946631"/>
    <w:rsid w:val="00946BC4"/>
    <w:rsid w:val="00946E0A"/>
    <w:rsid w:val="00946FF8"/>
    <w:rsid w:val="009474B4"/>
    <w:rsid w:val="00947677"/>
    <w:rsid w:val="00947B34"/>
    <w:rsid w:val="00947B96"/>
    <w:rsid w:val="00947D25"/>
    <w:rsid w:val="00947E32"/>
    <w:rsid w:val="00947F1E"/>
    <w:rsid w:val="00950531"/>
    <w:rsid w:val="00950790"/>
    <w:rsid w:val="009508B1"/>
    <w:rsid w:val="00951007"/>
    <w:rsid w:val="0095106B"/>
    <w:rsid w:val="009512C3"/>
    <w:rsid w:val="00951DA7"/>
    <w:rsid w:val="00952598"/>
    <w:rsid w:val="009528DA"/>
    <w:rsid w:val="00952CE5"/>
    <w:rsid w:val="00952F04"/>
    <w:rsid w:val="00953C6A"/>
    <w:rsid w:val="0095407E"/>
    <w:rsid w:val="00954151"/>
    <w:rsid w:val="00954852"/>
    <w:rsid w:val="00954EC1"/>
    <w:rsid w:val="00955296"/>
    <w:rsid w:val="00956157"/>
    <w:rsid w:val="0095697F"/>
    <w:rsid w:val="009569F2"/>
    <w:rsid w:val="00956BE8"/>
    <w:rsid w:val="00956DA0"/>
    <w:rsid w:val="00956E5A"/>
    <w:rsid w:val="00956FB3"/>
    <w:rsid w:val="00957080"/>
    <w:rsid w:val="00957210"/>
    <w:rsid w:val="009572F6"/>
    <w:rsid w:val="00957D1A"/>
    <w:rsid w:val="009605C8"/>
    <w:rsid w:val="00960692"/>
    <w:rsid w:val="00960721"/>
    <w:rsid w:val="0096085F"/>
    <w:rsid w:val="00960BC8"/>
    <w:rsid w:val="0096146E"/>
    <w:rsid w:val="00961985"/>
    <w:rsid w:val="00961FF6"/>
    <w:rsid w:val="00962221"/>
    <w:rsid w:val="0096224C"/>
    <w:rsid w:val="0096225A"/>
    <w:rsid w:val="0096225D"/>
    <w:rsid w:val="0096253F"/>
    <w:rsid w:val="0096274D"/>
    <w:rsid w:val="00962AD0"/>
    <w:rsid w:val="00962ECC"/>
    <w:rsid w:val="00962EF3"/>
    <w:rsid w:val="0096300E"/>
    <w:rsid w:val="00963B90"/>
    <w:rsid w:val="00964000"/>
    <w:rsid w:val="009640EF"/>
    <w:rsid w:val="00964321"/>
    <w:rsid w:val="00964A25"/>
    <w:rsid w:val="00964B49"/>
    <w:rsid w:val="00964D2F"/>
    <w:rsid w:val="009658D7"/>
    <w:rsid w:val="00965B92"/>
    <w:rsid w:val="00965D21"/>
    <w:rsid w:val="00965E9E"/>
    <w:rsid w:val="00965FB4"/>
    <w:rsid w:val="009665D7"/>
    <w:rsid w:val="0096668A"/>
    <w:rsid w:val="009669B9"/>
    <w:rsid w:val="009669FA"/>
    <w:rsid w:val="00966BF5"/>
    <w:rsid w:val="00966E76"/>
    <w:rsid w:val="00966FDB"/>
    <w:rsid w:val="00967653"/>
    <w:rsid w:val="00967810"/>
    <w:rsid w:val="00967B56"/>
    <w:rsid w:val="00967BBF"/>
    <w:rsid w:val="00967CE3"/>
    <w:rsid w:val="00967EAC"/>
    <w:rsid w:val="009701D7"/>
    <w:rsid w:val="00970242"/>
    <w:rsid w:val="009704CD"/>
    <w:rsid w:val="00970678"/>
    <w:rsid w:val="00971163"/>
    <w:rsid w:val="009714EC"/>
    <w:rsid w:val="00971DEA"/>
    <w:rsid w:val="00971E30"/>
    <w:rsid w:val="00971FA9"/>
    <w:rsid w:val="00972026"/>
    <w:rsid w:val="0097235B"/>
    <w:rsid w:val="00972568"/>
    <w:rsid w:val="00972EC0"/>
    <w:rsid w:val="009735EF"/>
    <w:rsid w:val="00973A73"/>
    <w:rsid w:val="00973DAB"/>
    <w:rsid w:val="00973F93"/>
    <w:rsid w:val="00974752"/>
    <w:rsid w:val="0097489B"/>
    <w:rsid w:val="00974EB7"/>
    <w:rsid w:val="0097511E"/>
    <w:rsid w:val="009752B3"/>
    <w:rsid w:val="00975A2C"/>
    <w:rsid w:val="00975C0C"/>
    <w:rsid w:val="00975FD2"/>
    <w:rsid w:val="0097732C"/>
    <w:rsid w:val="00977711"/>
    <w:rsid w:val="00980407"/>
    <w:rsid w:val="00980A13"/>
    <w:rsid w:val="00980F49"/>
    <w:rsid w:val="009810E0"/>
    <w:rsid w:val="009811CA"/>
    <w:rsid w:val="0098135D"/>
    <w:rsid w:val="0098136D"/>
    <w:rsid w:val="0098181A"/>
    <w:rsid w:val="009819DA"/>
    <w:rsid w:val="00981BA1"/>
    <w:rsid w:val="00981EB2"/>
    <w:rsid w:val="00982642"/>
    <w:rsid w:val="009826BF"/>
    <w:rsid w:val="009829B3"/>
    <w:rsid w:val="009829C2"/>
    <w:rsid w:val="00982B59"/>
    <w:rsid w:val="00983694"/>
    <w:rsid w:val="00983B92"/>
    <w:rsid w:val="00983F33"/>
    <w:rsid w:val="0098413D"/>
    <w:rsid w:val="00984824"/>
    <w:rsid w:val="00984901"/>
    <w:rsid w:val="00985595"/>
    <w:rsid w:val="00985652"/>
    <w:rsid w:val="00985C1E"/>
    <w:rsid w:val="00985C69"/>
    <w:rsid w:val="0098632C"/>
    <w:rsid w:val="0098662B"/>
    <w:rsid w:val="00986F36"/>
    <w:rsid w:val="00987569"/>
    <w:rsid w:val="00987703"/>
    <w:rsid w:val="009878B6"/>
    <w:rsid w:val="0098791F"/>
    <w:rsid w:val="00987AF6"/>
    <w:rsid w:val="00990049"/>
    <w:rsid w:val="0099047A"/>
    <w:rsid w:val="00990F3B"/>
    <w:rsid w:val="009911B6"/>
    <w:rsid w:val="009911FC"/>
    <w:rsid w:val="00991389"/>
    <w:rsid w:val="0099172C"/>
    <w:rsid w:val="00991EF5"/>
    <w:rsid w:val="0099234B"/>
    <w:rsid w:val="00992581"/>
    <w:rsid w:val="0099286B"/>
    <w:rsid w:val="009929DC"/>
    <w:rsid w:val="00992AC8"/>
    <w:rsid w:val="00992E73"/>
    <w:rsid w:val="00992F45"/>
    <w:rsid w:val="0099306D"/>
    <w:rsid w:val="00993304"/>
    <w:rsid w:val="009934DE"/>
    <w:rsid w:val="0099366E"/>
    <w:rsid w:val="0099379D"/>
    <w:rsid w:val="009937E7"/>
    <w:rsid w:val="00993C31"/>
    <w:rsid w:val="00993EEC"/>
    <w:rsid w:val="009944A1"/>
    <w:rsid w:val="00994A31"/>
    <w:rsid w:val="00994B53"/>
    <w:rsid w:val="00994BE0"/>
    <w:rsid w:val="009952FE"/>
    <w:rsid w:val="00995359"/>
    <w:rsid w:val="009953F5"/>
    <w:rsid w:val="009954ED"/>
    <w:rsid w:val="00995A66"/>
    <w:rsid w:val="00996036"/>
    <w:rsid w:val="00996371"/>
    <w:rsid w:val="00996455"/>
    <w:rsid w:val="00996568"/>
    <w:rsid w:val="00996704"/>
    <w:rsid w:val="0099674D"/>
    <w:rsid w:val="00996F50"/>
    <w:rsid w:val="009974BE"/>
    <w:rsid w:val="009975CE"/>
    <w:rsid w:val="00997CD9"/>
    <w:rsid w:val="00997E1A"/>
    <w:rsid w:val="009A0076"/>
    <w:rsid w:val="009A0153"/>
    <w:rsid w:val="009A0181"/>
    <w:rsid w:val="009A0249"/>
    <w:rsid w:val="009A056E"/>
    <w:rsid w:val="009A0841"/>
    <w:rsid w:val="009A0BE6"/>
    <w:rsid w:val="009A0C8E"/>
    <w:rsid w:val="009A108C"/>
    <w:rsid w:val="009A1AC6"/>
    <w:rsid w:val="009A1D2F"/>
    <w:rsid w:val="009A1DAE"/>
    <w:rsid w:val="009A20D7"/>
    <w:rsid w:val="009A2252"/>
    <w:rsid w:val="009A2A4F"/>
    <w:rsid w:val="009A2B4B"/>
    <w:rsid w:val="009A34B9"/>
    <w:rsid w:val="009A3991"/>
    <w:rsid w:val="009A3A49"/>
    <w:rsid w:val="009A406E"/>
    <w:rsid w:val="009A42CB"/>
    <w:rsid w:val="009A4899"/>
    <w:rsid w:val="009A50A9"/>
    <w:rsid w:val="009A5307"/>
    <w:rsid w:val="009A559B"/>
    <w:rsid w:val="009A5B9E"/>
    <w:rsid w:val="009A5F55"/>
    <w:rsid w:val="009A5FDA"/>
    <w:rsid w:val="009A64C6"/>
    <w:rsid w:val="009A6620"/>
    <w:rsid w:val="009A6935"/>
    <w:rsid w:val="009A6C33"/>
    <w:rsid w:val="009A6D7C"/>
    <w:rsid w:val="009A6E9F"/>
    <w:rsid w:val="009A7793"/>
    <w:rsid w:val="009A7CF9"/>
    <w:rsid w:val="009A7F7B"/>
    <w:rsid w:val="009B047B"/>
    <w:rsid w:val="009B08A1"/>
    <w:rsid w:val="009B0AEC"/>
    <w:rsid w:val="009B170F"/>
    <w:rsid w:val="009B1FFB"/>
    <w:rsid w:val="009B25BC"/>
    <w:rsid w:val="009B2983"/>
    <w:rsid w:val="009B2CEB"/>
    <w:rsid w:val="009B2FD0"/>
    <w:rsid w:val="009B332A"/>
    <w:rsid w:val="009B3362"/>
    <w:rsid w:val="009B36EC"/>
    <w:rsid w:val="009B3D4A"/>
    <w:rsid w:val="009B3EAF"/>
    <w:rsid w:val="009B3F6C"/>
    <w:rsid w:val="009B4209"/>
    <w:rsid w:val="009B4344"/>
    <w:rsid w:val="009B47A6"/>
    <w:rsid w:val="009B4899"/>
    <w:rsid w:val="009B493C"/>
    <w:rsid w:val="009B4A47"/>
    <w:rsid w:val="009B4AA7"/>
    <w:rsid w:val="009B4AED"/>
    <w:rsid w:val="009B50C4"/>
    <w:rsid w:val="009B5324"/>
    <w:rsid w:val="009B5971"/>
    <w:rsid w:val="009B6004"/>
    <w:rsid w:val="009B683C"/>
    <w:rsid w:val="009B696C"/>
    <w:rsid w:val="009B6997"/>
    <w:rsid w:val="009B6CC3"/>
    <w:rsid w:val="009B6FBC"/>
    <w:rsid w:val="009B714F"/>
    <w:rsid w:val="009B78CD"/>
    <w:rsid w:val="009B79A4"/>
    <w:rsid w:val="009B7B4A"/>
    <w:rsid w:val="009B7E2D"/>
    <w:rsid w:val="009C03FE"/>
    <w:rsid w:val="009C0ACD"/>
    <w:rsid w:val="009C0C85"/>
    <w:rsid w:val="009C0CF0"/>
    <w:rsid w:val="009C0F9A"/>
    <w:rsid w:val="009C11A1"/>
    <w:rsid w:val="009C1E74"/>
    <w:rsid w:val="009C1FF3"/>
    <w:rsid w:val="009C2028"/>
    <w:rsid w:val="009C2D24"/>
    <w:rsid w:val="009C2FA3"/>
    <w:rsid w:val="009C30E3"/>
    <w:rsid w:val="009C31D7"/>
    <w:rsid w:val="009C3389"/>
    <w:rsid w:val="009C3598"/>
    <w:rsid w:val="009C3AB1"/>
    <w:rsid w:val="009C3C78"/>
    <w:rsid w:val="009C3CE4"/>
    <w:rsid w:val="009C41EF"/>
    <w:rsid w:val="009C4361"/>
    <w:rsid w:val="009C446C"/>
    <w:rsid w:val="009C44C1"/>
    <w:rsid w:val="009C4581"/>
    <w:rsid w:val="009C48E5"/>
    <w:rsid w:val="009C4DFB"/>
    <w:rsid w:val="009C4FF1"/>
    <w:rsid w:val="009C53E1"/>
    <w:rsid w:val="009C55D6"/>
    <w:rsid w:val="009C570E"/>
    <w:rsid w:val="009C5957"/>
    <w:rsid w:val="009C596F"/>
    <w:rsid w:val="009C60FB"/>
    <w:rsid w:val="009C6273"/>
    <w:rsid w:val="009C63A5"/>
    <w:rsid w:val="009C63F2"/>
    <w:rsid w:val="009C6B01"/>
    <w:rsid w:val="009C6C94"/>
    <w:rsid w:val="009C6E09"/>
    <w:rsid w:val="009C6FD9"/>
    <w:rsid w:val="009C7136"/>
    <w:rsid w:val="009C7338"/>
    <w:rsid w:val="009C79EF"/>
    <w:rsid w:val="009D02C6"/>
    <w:rsid w:val="009D05F0"/>
    <w:rsid w:val="009D09A6"/>
    <w:rsid w:val="009D0D30"/>
    <w:rsid w:val="009D1154"/>
    <w:rsid w:val="009D1205"/>
    <w:rsid w:val="009D163C"/>
    <w:rsid w:val="009D1806"/>
    <w:rsid w:val="009D2136"/>
    <w:rsid w:val="009D2A58"/>
    <w:rsid w:val="009D2BB7"/>
    <w:rsid w:val="009D2DDE"/>
    <w:rsid w:val="009D2E32"/>
    <w:rsid w:val="009D3BA6"/>
    <w:rsid w:val="009D3CEC"/>
    <w:rsid w:val="009D4191"/>
    <w:rsid w:val="009D41F7"/>
    <w:rsid w:val="009D44AB"/>
    <w:rsid w:val="009D44E6"/>
    <w:rsid w:val="009D462F"/>
    <w:rsid w:val="009D4679"/>
    <w:rsid w:val="009D525B"/>
    <w:rsid w:val="009D526E"/>
    <w:rsid w:val="009D5320"/>
    <w:rsid w:val="009D53E9"/>
    <w:rsid w:val="009D55DF"/>
    <w:rsid w:val="009D59FB"/>
    <w:rsid w:val="009D69AD"/>
    <w:rsid w:val="009D7A24"/>
    <w:rsid w:val="009D7B68"/>
    <w:rsid w:val="009D7EEE"/>
    <w:rsid w:val="009E0022"/>
    <w:rsid w:val="009E009D"/>
    <w:rsid w:val="009E00C6"/>
    <w:rsid w:val="009E0408"/>
    <w:rsid w:val="009E07FF"/>
    <w:rsid w:val="009E0AFC"/>
    <w:rsid w:val="009E14E8"/>
    <w:rsid w:val="009E1C07"/>
    <w:rsid w:val="009E1C8C"/>
    <w:rsid w:val="009E1CF6"/>
    <w:rsid w:val="009E1DA8"/>
    <w:rsid w:val="009E21F8"/>
    <w:rsid w:val="009E2527"/>
    <w:rsid w:val="009E2C1C"/>
    <w:rsid w:val="009E3C7A"/>
    <w:rsid w:val="009E3F21"/>
    <w:rsid w:val="009E43E2"/>
    <w:rsid w:val="009E444A"/>
    <w:rsid w:val="009E4AE0"/>
    <w:rsid w:val="009E4F50"/>
    <w:rsid w:val="009E4FA9"/>
    <w:rsid w:val="009E5003"/>
    <w:rsid w:val="009E5127"/>
    <w:rsid w:val="009E51E7"/>
    <w:rsid w:val="009E542E"/>
    <w:rsid w:val="009E544F"/>
    <w:rsid w:val="009E5672"/>
    <w:rsid w:val="009E5748"/>
    <w:rsid w:val="009E5D3D"/>
    <w:rsid w:val="009E5D74"/>
    <w:rsid w:val="009E5F1B"/>
    <w:rsid w:val="009E6468"/>
    <w:rsid w:val="009E6476"/>
    <w:rsid w:val="009E6675"/>
    <w:rsid w:val="009E692E"/>
    <w:rsid w:val="009E6B9F"/>
    <w:rsid w:val="009E6EDA"/>
    <w:rsid w:val="009E708F"/>
    <w:rsid w:val="009E7557"/>
    <w:rsid w:val="009E77B9"/>
    <w:rsid w:val="009E7839"/>
    <w:rsid w:val="009E7B25"/>
    <w:rsid w:val="009F0460"/>
    <w:rsid w:val="009F0A35"/>
    <w:rsid w:val="009F0AA8"/>
    <w:rsid w:val="009F0C0C"/>
    <w:rsid w:val="009F0C95"/>
    <w:rsid w:val="009F0D26"/>
    <w:rsid w:val="009F0ED8"/>
    <w:rsid w:val="009F14F1"/>
    <w:rsid w:val="009F19B9"/>
    <w:rsid w:val="009F1B08"/>
    <w:rsid w:val="009F1CA6"/>
    <w:rsid w:val="009F25F7"/>
    <w:rsid w:val="009F27DE"/>
    <w:rsid w:val="009F3028"/>
    <w:rsid w:val="009F3271"/>
    <w:rsid w:val="009F3305"/>
    <w:rsid w:val="009F3829"/>
    <w:rsid w:val="009F39A9"/>
    <w:rsid w:val="009F3BEF"/>
    <w:rsid w:val="009F3C14"/>
    <w:rsid w:val="009F3E71"/>
    <w:rsid w:val="009F4116"/>
    <w:rsid w:val="009F425B"/>
    <w:rsid w:val="009F45E1"/>
    <w:rsid w:val="009F480E"/>
    <w:rsid w:val="009F4922"/>
    <w:rsid w:val="009F4BCC"/>
    <w:rsid w:val="009F5E8D"/>
    <w:rsid w:val="009F5F48"/>
    <w:rsid w:val="009F5FB7"/>
    <w:rsid w:val="009F6379"/>
    <w:rsid w:val="009F64D4"/>
    <w:rsid w:val="009F65A7"/>
    <w:rsid w:val="009F70F2"/>
    <w:rsid w:val="009F7A6C"/>
    <w:rsid w:val="009F7C6B"/>
    <w:rsid w:val="009F7CD3"/>
    <w:rsid w:val="009F7E94"/>
    <w:rsid w:val="00A000EC"/>
    <w:rsid w:val="00A0019C"/>
    <w:rsid w:val="00A002BC"/>
    <w:rsid w:val="00A002DB"/>
    <w:rsid w:val="00A007F9"/>
    <w:rsid w:val="00A00D40"/>
    <w:rsid w:val="00A0101E"/>
    <w:rsid w:val="00A013F4"/>
    <w:rsid w:val="00A0143D"/>
    <w:rsid w:val="00A014C4"/>
    <w:rsid w:val="00A01567"/>
    <w:rsid w:val="00A0158B"/>
    <w:rsid w:val="00A015BA"/>
    <w:rsid w:val="00A01ECA"/>
    <w:rsid w:val="00A02103"/>
    <w:rsid w:val="00A02541"/>
    <w:rsid w:val="00A02A9D"/>
    <w:rsid w:val="00A02EFD"/>
    <w:rsid w:val="00A030B1"/>
    <w:rsid w:val="00A03129"/>
    <w:rsid w:val="00A0343D"/>
    <w:rsid w:val="00A045B5"/>
    <w:rsid w:val="00A049F7"/>
    <w:rsid w:val="00A04A13"/>
    <w:rsid w:val="00A04A1C"/>
    <w:rsid w:val="00A04FF1"/>
    <w:rsid w:val="00A05607"/>
    <w:rsid w:val="00A066AA"/>
    <w:rsid w:val="00A06A11"/>
    <w:rsid w:val="00A06ECA"/>
    <w:rsid w:val="00A1025A"/>
    <w:rsid w:val="00A10529"/>
    <w:rsid w:val="00A1086B"/>
    <w:rsid w:val="00A10A2B"/>
    <w:rsid w:val="00A10CD0"/>
    <w:rsid w:val="00A110AA"/>
    <w:rsid w:val="00A1118B"/>
    <w:rsid w:val="00A1132E"/>
    <w:rsid w:val="00A11979"/>
    <w:rsid w:val="00A11BAB"/>
    <w:rsid w:val="00A11DD7"/>
    <w:rsid w:val="00A125A5"/>
    <w:rsid w:val="00A12703"/>
    <w:rsid w:val="00A130FB"/>
    <w:rsid w:val="00A134C9"/>
    <w:rsid w:val="00A137CA"/>
    <w:rsid w:val="00A13F71"/>
    <w:rsid w:val="00A14388"/>
    <w:rsid w:val="00A145AC"/>
    <w:rsid w:val="00A147E8"/>
    <w:rsid w:val="00A1492C"/>
    <w:rsid w:val="00A14A9E"/>
    <w:rsid w:val="00A14B00"/>
    <w:rsid w:val="00A15521"/>
    <w:rsid w:val="00A15BF2"/>
    <w:rsid w:val="00A15DBE"/>
    <w:rsid w:val="00A15E6D"/>
    <w:rsid w:val="00A164D5"/>
    <w:rsid w:val="00A166DF"/>
    <w:rsid w:val="00A16972"/>
    <w:rsid w:val="00A17242"/>
    <w:rsid w:val="00A175E5"/>
    <w:rsid w:val="00A179F8"/>
    <w:rsid w:val="00A2004D"/>
    <w:rsid w:val="00A200FC"/>
    <w:rsid w:val="00A205F6"/>
    <w:rsid w:val="00A2073C"/>
    <w:rsid w:val="00A20A87"/>
    <w:rsid w:val="00A20D1F"/>
    <w:rsid w:val="00A20E53"/>
    <w:rsid w:val="00A21328"/>
    <w:rsid w:val="00A2165E"/>
    <w:rsid w:val="00A21BE1"/>
    <w:rsid w:val="00A21D9A"/>
    <w:rsid w:val="00A21E17"/>
    <w:rsid w:val="00A224B1"/>
    <w:rsid w:val="00A22712"/>
    <w:rsid w:val="00A22727"/>
    <w:rsid w:val="00A22924"/>
    <w:rsid w:val="00A22C1D"/>
    <w:rsid w:val="00A22E1B"/>
    <w:rsid w:val="00A22F2F"/>
    <w:rsid w:val="00A22F7A"/>
    <w:rsid w:val="00A23074"/>
    <w:rsid w:val="00A23081"/>
    <w:rsid w:val="00A2315A"/>
    <w:rsid w:val="00A235C5"/>
    <w:rsid w:val="00A23BAA"/>
    <w:rsid w:val="00A23D17"/>
    <w:rsid w:val="00A2497E"/>
    <w:rsid w:val="00A24D11"/>
    <w:rsid w:val="00A25119"/>
    <w:rsid w:val="00A257D6"/>
    <w:rsid w:val="00A25817"/>
    <w:rsid w:val="00A25875"/>
    <w:rsid w:val="00A260CE"/>
    <w:rsid w:val="00A261BF"/>
    <w:rsid w:val="00A261C6"/>
    <w:rsid w:val="00A2624D"/>
    <w:rsid w:val="00A2638C"/>
    <w:rsid w:val="00A26875"/>
    <w:rsid w:val="00A26B24"/>
    <w:rsid w:val="00A26D24"/>
    <w:rsid w:val="00A27389"/>
    <w:rsid w:val="00A273C2"/>
    <w:rsid w:val="00A274E6"/>
    <w:rsid w:val="00A27D9E"/>
    <w:rsid w:val="00A27FE3"/>
    <w:rsid w:val="00A30983"/>
    <w:rsid w:val="00A310EE"/>
    <w:rsid w:val="00A31326"/>
    <w:rsid w:val="00A3143E"/>
    <w:rsid w:val="00A3194E"/>
    <w:rsid w:val="00A31B96"/>
    <w:rsid w:val="00A3253B"/>
    <w:rsid w:val="00A3334B"/>
    <w:rsid w:val="00A33B57"/>
    <w:rsid w:val="00A33F49"/>
    <w:rsid w:val="00A3421F"/>
    <w:rsid w:val="00A34347"/>
    <w:rsid w:val="00A3485A"/>
    <w:rsid w:val="00A34963"/>
    <w:rsid w:val="00A349F6"/>
    <w:rsid w:val="00A34F18"/>
    <w:rsid w:val="00A34F46"/>
    <w:rsid w:val="00A34F4D"/>
    <w:rsid w:val="00A356B9"/>
    <w:rsid w:val="00A359DF"/>
    <w:rsid w:val="00A35A08"/>
    <w:rsid w:val="00A35CFF"/>
    <w:rsid w:val="00A36334"/>
    <w:rsid w:val="00A36667"/>
    <w:rsid w:val="00A36B76"/>
    <w:rsid w:val="00A36B84"/>
    <w:rsid w:val="00A37291"/>
    <w:rsid w:val="00A3734D"/>
    <w:rsid w:val="00A373C6"/>
    <w:rsid w:val="00A375F5"/>
    <w:rsid w:val="00A403D5"/>
    <w:rsid w:val="00A40E74"/>
    <w:rsid w:val="00A40F5B"/>
    <w:rsid w:val="00A41367"/>
    <w:rsid w:val="00A4165E"/>
    <w:rsid w:val="00A41C3F"/>
    <w:rsid w:val="00A423D1"/>
    <w:rsid w:val="00A425D3"/>
    <w:rsid w:val="00A427D3"/>
    <w:rsid w:val="00A42973"/>
    <w:rsid w:val="00A42A86"/>
    <w:rsid w:val="00A43831"/>
    <w:rsid w:val="00A43D96"/>
    <w:rsid w:val="00A443E5"/>
    <w:rsid w:val="00A44772"/>
    <w:rsid w:val="00A4536C"/>
    <w:rsid w:val="00A45537"/>
    <w:rsid w:val="00A45816"/>
    <w:rsid w:val="00A45864"/>
    <w:rsid w:val="00A45B6B"/>
    <w:rsid w:val="00A45C06"/>
    <w:rsid w:val="00A45E6F"/>
    <w:rsid w:val="00A45EC9"/>
    <w:rsid w:val="00A46630"/>
    <w:rsid w:val="00A4726D"/>
    <w:rsid w:val="00A47AD1"/>
    <w:rsid w:val="00A50295"/>
    <w:rsid w:val="00A50674"/>
    <w:rsid w:val="00A50C93"/>
    <w:rsid w:val="00A50C9C"/>
    <w:rsid w:val="00A50CB4"/>
    <w:rsid w:val="00A5104C"/>
    <w:rsid w:val="00A51D91"/>
    <w:rsid w:val="00A51DF5"/>
    <w:rsid w:val="00A528B5"/>
    <w:rsid w:val="00A52A25"/>
    <w:rsid w:val="00A53799"/>
    <w:rsid w:val="00A53ACA"/>
    <w:rsid w:val="00A540F6"/>
    <w:rsid w:val="00A5419F"/>
    <w:rsid w:val="00A541C9"/>
    <w:rsid w:val="00A5495D"/>
    <w:rsid w:val="00A54D5F"/>
    <w:rsid w:val="00A54EC1"/>
    <w:rsid w:val="00A54F92"/>
    <w:rsid w:val="00A552A7"/>
    <w:rsid w:val="00A552AC"/>
    <w:rsid w:val="00A55572"/>
    <w:rsid w:val="00A55714"/>
    <w:rsid w:val="00A5579A"/>
    <w:rsid w:val="00A56070"/>
    <w:rsid w:val="00A561AB"/>
    <w:rsid w:val="00A56B1F"/>
    <w:rsid w:val="00A57173"/>
    <w:rsid w:val="00A57352"/>
    <w:rsid w:val="00A57455"/>
    <w:rsid w:val="00A5746B"/>
    <w:rsid w:val="00A57546"/>
    <w:rsid w:val="00A578FE"/>
    <w:rsid w:val="00A603A1"/>
    <w:rsid w:val="00A60415"/>
    <w:rsid w:val="00A60450"/>
    <w:rsid w:val="00A605B5"/>
    <w:rsid w:val="00A606D8"/>
    <w:rsid w:val="00A609A7"/>
    <w:rsid w:val="00A60B79"/>
    <w:rsid w:val="00A60E9B"/>
    <w:rsid w:val="00A60F03"/>
    <w:rsid w:val="00A61975"/>
    <w:rsid w:val="00A61F5F"/>
    <w:rsid w:val="00A6201E"/>
    <w:rsid w:val="00A62F42"/>
    <w:rsid w:val="00A62FF2"/>
    <w:rsid w:val="00A63C9A"/>
    <w:rsid w:val="00A63D0F"/>
    <w:rsid w:val="00A63DAC"/>
    <w:rsid w:val="00A64214"/>
    <w:rsid w:val="00A64414"/>
    <w:rsid w:val="00A6448E"/>
    <w:rsid w:val="00A6450E"/>
    <w:rsid w:val="00A649B2"/>
    <w:rsid w:val="00A64DDF"/>
    <w:rsid w:val="00A656E6"/>
    <w:rsid w:val="00A65B30"/>
    <w:rsid w:val="00A65D8F"/>
    <w:rsid w:val="00A66750"/>
    <w:rsid w:val="00A66858"/>
    <w:rsid w:val="00A669DD"/>
    <w:rsid w:val="00A66BBB"/>
    <w:rsid w:val="00A670F4"/>
    <w:rsid w:val="00A67360"/>
    <w:rsid w:val="00A674D4"/>
    <w:rsid w:val="00A674E2"/>
    <w:rsid w:val="00A67648"/>
    <w:rsid w:val="00A676FE"/>
    <w:rsid w:val="00A677CE"/>
    <w:rsid w:val="00A6781A"/>
    <w:rsid w:val="00A67842"/>
    <w:rsid w:val="00A701EC"/>
    <w:rsid w:val="00A707DB"/>
    <w:rsid w:val="00A709A4"/>
    <w:rsid w:val="00A70A19"/>
    <w:rsid w:val="00A70A70"/>
    <w:rsid w:val="00A70C0E"/>
    <w:rsid w:val="00A70DA1"/>
    <w:rsid w:val="00A719C8"/>
    <w:rsid w:val="00A719E6"/>
    <w:rsid w:val="00A71BFB"/>
    <w:rsid w:val="00A71E69"/>
    <w:rsid w:val="00A71FD8"/>
    <w:rsid w:val="00A72059"/>
    <w:rsid w:val="00A7217B"/>
    <w:rsid w:val="00A72914"/>
    <w:rsid w:val="00A72F53"/>
    <w:rsid w:val="00A73017"/>
    <w:rsid w:val="00A735A9"/>
    <w:rsid w:val="00A7362E"/>
    <w:rsid w:val="00A73B95"/>
    <w:rsid w:val="00A742F7"/>
    <w:rsid w:val="00A751F1"/>
    <w:rsid w:val="00A75556"/>
    <w:rsid w:val="00A7606C"/>
    <w:rsid w:val="00A76163"/>
    <w:rsid w:val="00A7672B"/>
    <w:rsid w:val="00A76797"/>
    <w:rsid w:val="00A76D7E"/>
    <w:rsid w:val="00A76E90"/>
    <w:rsid w:val="00A7716D"/>
    <w:rsid w:val="00A77368"/>
    <w:rsid w:val="00A7736E"/>
    <w:rsid w:val="00A7742E"/>
    <w:rsid w:val="00A7753C"/>
    <w:rsid w:val="00A77909"/>
    <w:rsid w:val="00A77A45"/>
    <w:rsid w:val="00A77CB0"/>
    <w:rsid w:val="00A8022F"/>
    <w:rsid w:val="00A803C1"/>
    <w:rsid w:val="00A803F1"/>
    <w:rsid w:val="00A80EA9"/>
    <w:rsid w:val="00A814ED"/>
    <w:rsid w:val="00A81718"/>
    <w:rsid w:val="00A81900"/>
    <w:rsid w:val="00A81A07"/>
    <w:rsid w:val="00A82073"/>
    <w:rsid w:val="00A820ED"/>
    <w:rsid w:val="00A824C4"/>
    <w:rsid w:val="00A82983"/>
    <w:rsid w:val="00A82F81"/>
    <w:rsid w:val="00A83B78"/>
    <w:rsid w:val="00A83E3F"/>
    <w:rsid w:val="00A84033"/>
    <w:rsid w:val="00A8413B"/>
    <w:rsid w:val="00A843BB"/>
    <w:rsid w:val="00A8440B"/>
    <w:rsid w:val="00A844D3"/>
    <w:rsid w:val="00A84796"/>
    <w:rsid w:val="00A84850"/>
    <w:rsid w:val="00A84DE6"/>
    <w:rsid w:val="00A85359"/>
    <w:rsid w:val="00A85BF1"/>
    <w:rsid w:val="00A85F41"/>
    <w:rsid w:val="00A866A4"/>
    <w:rsid w:val="00A86A0F"/>
    <w:rsid w:val="00A86BC4"/>
    <w:rsid w:val="00A86D31"/>
    <w:rsid w:val="00A86E69"/>
    <w:rsid w:val="00A86F6C"/>
    <w:rsid w:val="00A87733"/>
    <w:rsid w:val="00A877D3"/>
    <w:rsid w:val="00A877F1"/>
    <w:rsid w:val="00A87A44"/>
    <w:rsid w:val="00A87BAF"/>
    <w:rsid w:val="00A87CCD"/>
    <w:rsid w:val="00A87E66"/>
    <w:rsid w:val="00A90277"/>
    <w:rsid w:val="00A90559"/>
    <w:rsid w:val="00A90D01"/>
    <w:rsid w:val="00A914F1"/>
    <w:rsid w:val="00A91604"/>
    <w:rsid w:val="00A92121"/>
    <w:rsid w:val="00A92457"/>
    <w:rsid w:val="00A92477"/>
    <w:rsid w:val="00A92679"/>
    <w:rsid w:val="00A92A46"/>
    <w:rsid w:val="00A92BC6"/>
    <w:rsid w:val="00A92FEB"/>
    <w:rsid w:val="00A93215"/>
    <w:rsid w:val="00A9375D"/>
    <w:rsid w:val="00A93BDE"/>
    <w:rsid w:val="00A93BFA"/>
    <w:rsid w:val="00A93D51"/>
    <w:rsid w:val="00A93EC7"/>
    <w:rsid w:val="00A9410B"/>
    <w:rsid w:val="00A94484"/>
    <w:rsid w:val="00A94B94"/>
    <w:rsid w:val="00A94CBC"/>
    <w:rsid w:val="00A94CDF"/>
    <w:rsid w:val="00A952D7"/>
    <w:rsid w:val="00A9557C"/>
    <w:rsid w:val="00A957E7"/>
    <w:rsid w:val="00A958ED"/>
    <w:rsid w:val="00A95F59"/>
    <w:rsid w:val="00A96155"/>
    <w:rsid w:val="00A96250"/>
    <w:rsid w:val="00A9625D"/>
    <w:rsid w:val="00A96617"/>
    <w:rsid w:val="00A96A05"/>
    <w:rsid w:val="00A96A68"/>
    <w:rsid w:val="00A96CB3"/>
    <w:rsid w:val="00A97C42"/>
    <w:rsid w:val="00A97DE2"/>
    <w:rsid w:val="00AA0997"/>
    <w:rsid w:val="00AA0A42"/>
    <w:rsid w:val="00AA0EB2"/>
    <w:rsid w:val="00AA0F86"/>
    <w:rsid w:val="00AA0FF6"/>
    <w:rsid w:val="00AA118D"/>
    <w:rsid w:val="00AA1202"/>
    <w:rsid w:val="00AA120C"/>
    <w:rsid w:val="00AA193E"/>
    <w:rsid w:val="00AA19B5"/>
    <w:rsid w:val="00AA19B9"/>
    <w:rsid w:val="00AA1AF4"/>
    <w:rsid w:val="00AA1B3E"/>
    <w:rsid w:val="00AA1DB0"/>
    <w:rsid w:val="00AA2448"/>
    <w:rsid w:val="00AA24FC"/>
    <w:rsid w:val="00AA2A51"/>
    <w:rsid w:val="00AA33B0"/>
    <w:rsid w:val="00AA3934"/>
    <w:rsid w:val="00AA46DE"/>
    <w:rsid w:val="00AA476C"/>
    <w:rsid w:val="00AA5158"/>
    <w:rsid w:val="00AA5714"/>
    <w:rsid w:val="00AA5847"/>
    <w:rsid w:val="00AA59B1"/>
    <w:rsid w:val="00AA618D"/>
    <w:rsid w:val="00AA61BE"/>
    <w:rsid w:val="00AA61C4"/>
    <w:rsid w:val="00AA68DA"/>
    <w:rsid w:val="00AA72C9"/>
    <w:rsid w:val="00AA732D"/>
    <w:rsid w:val="00AA7612"/>
    <w:rsid w:val="00AA77E2"/>
    <w:rsid w:val="00AA79C9"/>
    <w:rsid w:val="00AA7AAB"/>
    <w:rsid w:val="00AA7DE9"/>
    <w:rsid w:val="00AA7E40"/>
    <w:rsid w:val="00AA7E59"/>
    <w:rsid w:val="00AA7E87"/>
    <w:rsid w:val="00AB003A"/>
    <w:rsid w:val="00AB04E2"/>
    <w:rsid w:val="00AB0D50"/>
    <w:rsid w:val="00AB0E25"/>
    <w:rsid w:val="00AB0F30"/>
    <w:rsid w:val="00AB1373"/>
    <w:rsid w:val="00AB14AC"/>
    <w:rsid w:val="00AB17BE"/>
    <w:rsid w:val="00AB1EDA"/>
    <w:rsid w:val="00AB1F4B"/>
    <w:rsid w:val="00AB2975"/>
    <w:rsid w:val="00AB2C34"/>
    <w:rsid w:val="00AB2F3B"/>
    <w:rsid w:val="00AB333E"/>
    <w:rsid w:val="00AB3678"/>
    <w:rsid w:val="00AB375D"/>
    <w:rsid w:val="00AB38B6"/>
    <w:rsid w:val="00AB412E"/>
    <w:rsid w:val="00AB42FE"/>
    <w:rsid w:val="00AB435C"/>
    <w:rsid w:val="00AB4F99"/>
    <w:rsid w:val="00AB538E"/>
    <w:rsid w:val="00AB5452"/>
    <w:rsid w:val="00AB56B3"/>
    <w:rsid w:val="00AB5B7E"/>
    <w:rsid w:val="00AB5E7A"/>
    <w:rsid w:val="00AB687A"/>
    <w:rsid w:val="00AB6B85"/>
    <w:rsid w:val="00AB6FE9"/>
    <w:rsid w:val="00AB71B0"/>
    <w:rsid w:val="00AB7CD2"/>
    <w:rsid w:val="00AC00CD"/>
    <w:rsid w:val="00AC033D"/>
    <w:rsid w:val="00AC0580"/>
    <w:rsid w:val="00AC05B0"/>
    <w:rsid w:val="00AC0EC4"/>
    <w:rsid w:val="00AC13F6"/>
    <w:rsid w:val="00AC1E4B"/>
    <w:rsid w:val="00AC2195"/>
    <w:rsid w:val="00AC21E2"/>
    <w:rsid w:val="00AC23A5"/>
    <w:rsid w:val="00AC2884"/>
    <w:rsid w:val="00AC29C6"/>
    <w:rsid w:val="00AC2C89"/>
    <w:rsid w:val="00AC3085"/>
    <w:rsid w:val="00AC3599"/>
    <w:rsid w:val="00AC35D4"/>
    <w:rsid w:val="00AC373D"/>
    <w:rsid w:val="00AC3ABD"/>
    <w:rsid w:val="00AC3C80"/>
    <w:rsid w:val="00AC418A"/>
    <w:rsid w:val="00AC4556"/>
    <w:rsid w:val="00AC4D72"/>
    <w:rsid w:val="00AC4FBE"/>
    <w:rsid w:val="00AC4FE3"/>
    <w:rsid w:val="00AC5A41"/>
    <w:rsid w:val="00AC5DE5"/>
    <w:rsid w:val="00AC5E9D"/>
    <w:rsid w:val="00AC5F09"/>
    <w:rsid w:val="00AC605D"/>
    <w:rsid w:val="00AC62DB"/>
    <w:rsid w:val="00AC676B"/>
    <w:rsid w:val="00AC6FA5"/>
    <w:rsid w:val="00AC7585"/>
    <w:rsid w:val="00AC7700"/>
    <w:rsid w:val="00AC7743"/>
    <w:rsid w:val="00AC7B02"/>
    <w:rsid w:val="00AC7B1A"/>
    <w:rsid w:val="00AD01E2"/>
    <w:rsid w:val="00AD02BD"/>
    <w:rsid w:val="00AD0BF6"/>
    <w:rsid w:val="00AD0C15"/>
    <w:rsid w:val="00AD10B0"/>
    <w:rsid w:val="00AD10D3"/>
    <w:rsid w:val="00AD1125"/>
    <w:rsid w:val="00AD165B"/>
    <w:rsid w:val="00AD1A52"/>
    <w:rsid w:val="00AD1C86"/>
    <w:rsid w:val="00AD213D"/>
    <w:rsid w:val="00AD21A1"/>
    <w:rsid w:val="00AD2391"/>
    <w:rsid w:val="00AD25C1"/>
    <w:rsid w:val="00AD2AB6"/>
    <w:rsid w:val="00AD34A0"/>
    <w:rsid w:val="00AD369F"/>
    <w:rsid w:val="00AD3968"/>
    <w:rsid w:val="00AD3A63"/>
    <w:rsid w:val="00AD3E67"/>
    <w:rsid w:val="00AD4010"/>
    <w:rsid w:val="00AD415D"/>
    <w:rsid w:val="00AD45C1"/>
    <w:rsid w:val="00AD46DE"/>
    <w:rsid w:val="00AD4B49"/>
    <w:rsid w:val="00AD4E73"/>
    <w:rsid w:val="00AD514C"/>
    <w:rsid w:val="00AD5B84"/>
    <w:rsid w:val="00AD5C30"/>
    <w:rsid w:val="00AD615C"/>
    <w:rsid w:val="00AD6192"/>
    <w:rsid w:val="00AD664D"/>
    <w:rsid w:val="00AD6C58"/>
    <w:rsid w:val="00AD6EE5"/>
    <w:rsid w:val="00AD78B3"/>
    <w:rsid w:val="00AD7B4B"/>
    <w:rsid w:val="00AD7FAE"/>
    <w:rsid w:val="00AE0181"/>
    <w:rsid w:val="00AE01E5"/>
    <w:rsid w:val="00AE0279"/>
    <w:rsid w:val="00AE061D"/>
    <w:rsid w:val="00AE0652"/>
    <w:rsid w:val="00AE086C"/>
    <w:rsid w:val="00AE0961"/>
    <w:rsid w:val="00AE0BA1"/>
    <w:rsid w:val="00AE0E4F"/>
    <w:rsid w:val="00AE0FE7"/>
    <w:rsid w:val="00AE156C"/>
    <w:rsid w:val="00AE1663"/>
    <w:rsid w:val="00AE1A4A"/>
    <w:rsid w:val="00AE1A92"/>
    <w:rsid w:val="00AE211B"/>
    <w:rsid w:val="00AE2198"/>
    <w:rsid w:val="00AE29D8"/>
    <w:rsid w:val="00AE2E26"/>
    <w:rsid w:val="00AE2F77"/>
    <w:rsid w:val="00AE3199"/>
    <w:rsid w:val="00AE3CB4"/>
    <w:rsid w:val="00AE3E41"/>
    <w:rsid w:val="00AE3F65"/>
    <w:rsid w:val="00AE3FD2"/>
    <w:rsid w:val="00AE4653"/>
    <w:rsid w:val="00AE46D1"/>
    <w:rsid w:val="00AE479F"/>
    <w:rsid w:val="00AE51AA"/>
    <w:rsid w:val="00AE51F5"/>
    <w:rsid w:val="00AE5BE0"/>
    <w:rsid w:val="00AE5C8E"/>
    <w:rsid w:val="00AE6FC1"/>
    <w:rsid w:val="00AE70C2"/>
    <w:rsid w:val="00AE75F3"/>
    <w:rsid w:val="00AE76DD"/>
    <w:rsid w:val="00AE786E"/>
    <w:rsid w:val="00AF0325"/>
    <w:rsid w:val="00AF0412"/>
    <w:rsid w:val="00AF0781"/>
    <w:rsid w:val="00AF07C1"/>
    <w:rsid w:val="00AF0BB6"/>
    <w:rsid w:val="00AF0D28"/>
    <w:rsid w:val="00AF0F86"/>
    <w:rsid w:val="00AF164C"/>
    <w:rsid w:val="00AF1E60"/>
    <w:rsid w:val="00AF2830"/>
    <w:rsid w:val="00AF2891"/>
    <w:rsid w:val="00AF2A57"/>
    <w:rsid w:val="00AF2BAE"/>
    <w:rsid w:val="00AF2F2F"/>
    <w:rsid w:val="00AF2FEB"/>
    <w:rsid w:val="00AF3532"/>
    <w:rsid w:val="00AF3747"/>
    <w:rsid w:val="00AF378A"/>
    <w:rsid w:val="00AF3792"/>
    <w:rsid w:val="00AF45B1"/>
    <w:rsid w:val="00AF4CFD"/>
    <w:rsid w:val="00AF4FEC"/>
    <w:rsid w:val="00AF5322"/>
    <w:rsid w:val="00AF53DC"/>
    <w:rsid w:val="00AF5538"/>
    <w:rsid w:val="00AF582A"/>
    <w:rsid w:val="00AF5A81"/>
    <w:rsid w:val="00AF6163"/>
    <w:rsid w:val="00AF6198"/>
    <w:rsid w:val="00AF6284"/>
    <w:rsid w:val="00AF6837"/>
    <w:rsid w:val="00AF6A6E"/>
    <w:rsid w:val="00AF6A6F"/>
    <w:rsid w:val="00AF71D4"/>
    <w:rsid w:val="00AF724A"/>
    <w:rsid w:val="00AF7A40"/>
    <w:rsid w:val="00AF7F78"/>
    <w:rsid w:val="00B003A4"/>
    <w:rsid w:val="00B005F5"/>
    <w:rsid w:val="00B00794"/>
    <w:rsid w:val="00B00DB4"/>
    <w:rsid w:val="00B00E9F"/>
    <w:rsid w:val="00B00FA3"/>
    <w:rsid w:val="00B011A1"/>
    <w:rsid w:val="00B01495"/>
    <w:rsid w:val="00B01523"/>
    <w:rsid w:val="00B01A88"/>
    <w:rsid w:val="00B01B8D"/>
    <w:rsid w:val="00B01E24"/>
    <w:rsid w:val="00B01FAC"/>
    <w:rsid w:val="00B02858"/>
    <w:rsid w:val="00B0298D"/>
    <w:rsid w:val="00B02B4D"/>
    <w:rsid w:val="00B02B57"/>
    <w:rsid w:val="00B02C00"/>
    <w:rsid w:val="00B04019"/>
    <w:rsid w:val="00B043C7"/>
    <w:rsid w:val="00B046A3"/>
    <w:rsid w:val="00B0486C"/>
    <w:rsid w:val="00B0494D"/>
    <w:rsid w:val="00B04C64"/>
    <w:rsid w:val="00B05470"/>
    <w:rsid w:val="00B05496"/>
    <w:rsid w:val="00B054F2"/>
    <w:rsid w:val="00B0550C"/>
    <w:rsid w:val="00B0574D"/>
    <w:rsid w:val="00B05AC1"/>
    <w:rsid w:val="00B05C90"/>
    <w:rsid w:val="00B05DA9"/>
    <w:rsid w:val="00B0664A"/>
    <w:rsid w:val="00B06DA1"/>
    <w:rsid w:val="00B06F4C"/>
    <w:rsid w:val="00B07134"/>
    <w:rsid w:val="00B10000"/>
    <w:rsid w:val="00B102E9"/>
    <w:rsid w:val="00B10E34"/>
    <w:rsid w:val="00B11014"/>
    <w:rsid w:val="00B12DAC"/>
    <w:rsid w:val="00B13239"/>
    <w:rsid w:val="00B134AB"/>
    <w:rsid w:val="00B1361F"/>
    <w:rsid w:val="00B13849"/>
    <w:rsid w:val="00B13B1F"/>
    <w:rsid w:val="00B13BF4"/>
    <w:rsid w:val="00B13C93"/>
    <w:rsid w:val="00B145B4"/>
    <w:rsid w:val="00B14809"/>
    <w:rsid w:val="00B14AC9"/>
    <w:rsid w:val="00B14C63"/>
    <w:rsid w:val="00B152B7"/>
    <w:rsid w:val="00B1550E"/>
    <w:rsid w:val="00B155AB"/>
    <w:rsid w:val="00B15846"/>
    <w:rsid w:val="00B15BD8"/>
    <w:rsid w:val="00B162DF"/>
    <w:rsid w:val="00B16572"/>
    <w:rsid w:val="00B1687B"/>
    <w:rsid w:val="00B168E1"/>
    <w:rsid w:val="00B16ECF"/>
    <w:rsid w:val="00B1727B"/>
    <w:rsid w:val="00B1795A"/>
    <w:rsid w:val="00B17D72"/>
    <w:rsid w:val="00B2044B"/>
    <w:rsid w:val="00B2053C"/>
    <w:rsid w:val="00B20605"/>
    <w:rsid w:val="00B20A18"/>
    <w:rsid w:val="00B20DDE"/>
    <w:rsid w:val="00B20E1B"/>
    <w:rsid w:val="00B20E39"/>
    <w:rsid w:val="00B21961"/>
    <w:rsid w:val="00B21B94"/>
    <w:rsid w:val="00B21C57"/>
    <w:rsid w:val="00B21FDC"/>
    <w:rsid w:val="00B22240"/>
    <w:rsid w:val="00B2293A"/>
    <w:rsid w:val="00B22FFC"/>
    <w:rsid w:val="00B236E1"/>
    <w:rsid w:val="00B236EA"/>
    <w:rsid w:val="00B23794"/>
    <w:rsid w:val="00B2397A"/>
    <w:rsid w:val="00B23B79"/>
    <w:rsid w:val="00B23F02"/>
    <w:rsid w:val="00B24779"/>
    <w:rsid w:val="00B24A55"/>
    <w:rsid w:val="00B25311"/>
    <w:rsid w:val="00B25416"/>
    <w:rsid w:val="00B2561F"/>
    <w:rsid w:val="00B25863"/>
    <w:rsid w:val="00B258DC"/>
    <w:rsid w:val="00B2665B"/>
    <w:rsid w:val="00B2691F"/>
    <w:rsid w:val="00B26E50"/>
    <w:rsid w:val="00B26FF0"/>
    <w:rsid w:val="00B27028"/>
    <w:rsid w:val="00B273B5"/>
    <w:rsid w:val="00B2776D"/>
    <w:rsid w:val="00B2788E"/>
    <w:rsid w:val="00B303A0"/>
    <w:rsid w:val="00B3058F"/>
    <w:rsid w:val="00B313C6"/>
    <w:rsid w:val="00B31400"/>
    <w:rsid w:val="00B3153E"/>
    <w:rsid w:val="00B31B84"/>
    <w:rsid w:val="00B31BDF"/>
    <w:rsid w:val="00B31D4F"/>
    <w:rsid w:val="00B31EDA"/>
    <w:rsid w:val="00B31F18"/>
    <w:rsid w:val="00B323E0"/>
    <w:rsid w:val="00B32A41"/>
    <w:rsid w:val="00B32B3F"/>
    <w:rsid w:val="00B32DCF"/>
    <w:rsid w:val="00B33303"/>
    <w:rsid w:val="00B33BE5"/>
    <w:rsid w:val="00B3498C"/>
    <w:rsid w:val="00B35101"/>
    <w:rsid w:val="00B359EA"/>
    <w:rsid w:val="00B361E6"/>
    <w:rsid w:val="00B367AF"/>
    <w:rsid w:val="00B36ABD"/>
    <w:rsid w:val="00B36C20"/>
    <w:rsid w:val="00B37235"/>
    <w:rsid w:val="00B401D5"/>
    <w:rsid w:val="00B4066B"/>
    <w:rsid w:val="00B4128B"/>
    <w:rsid w:val="00B418E7"/>
    <w:rsid w:val="00B41A3C"/>
    <w:rsid w:val="00B41E50"/>
    <w:rsid w:val="00B41F2D"/>
    <w:rsid w:val="00B41F52"/>
    <w:rsid w:val="00B420CD"/>
    <w:rsid w:val="00B425EE"/>
    <w:rsid w:val="00B42CA1"/>
    <w:rsid w:val="00B42E3F"/>
    <w:rsid w:val="00B435C6"/>
    <w:rsid w:val="00B4360E"/>
    <w:rsid w:val="00B43CF3"/>
    <w:rsid w:val="00B43F2B"/>
    <w:rsid w:val="00B441A5"/>
    <w:rsid w:val="00B445F6"/>
    <w:rsid w:val="00B44ADA"/>
    <w:rsid w:val="00B44B99"/>
    <w:rsid w:val="00B44D46"/>
    <w:rsid w:val="00B450A4"/>
    <w:rsid w:val="00B4522B"/>
    <w:rsid w:val="00B4526A"/>
    <w:rsid w:val="00B45422"/>
    <w:rsid w:val="00B45472"/>
    <w:rsid w:val="00B45B87"/>
    <w:rsid w:val="00B45E67"/>
    <w:rsid w:val="00B45E9A"/>
    <w:rsid w:val="00B4614D"/>
    <w:rsid w:val="00B46311"/>
    <w:rsid w:val="00B4706E"/>
    <w:rsid w:val="00B47374"/>
    <w:rsid w:val="00B4744A"/>
    <w:rsid w:val="00B476CC"/>
    <w:rsid w:val="00B4781D"/>
    <w:rsid w:val="00B47B9C"/>
    <w:rsid w:val="00B47F69"/>
    <w:rsid w:val="00B5003A"/>
    <w:rsid w:val="00B5009A"/>
    <w:rsid w:val="00B50999"/>
    <w:rsid w:val="00B50B44"/>
    <w:rsid w:val="00B50B9E"/>
    <w:rsid w:val="00B50EE7"/>
    <w:rsid w:val="00B511BC"/>
    <w:rsid w:val="00B5150F"/>
    <w:rsid w:val="00B5186F"/>
    <w:rsid w:val="00B51C22"/>
    <w:rsid w:val="00B51C79"/>
    <w:rsid w:val="00B51E0D"/>
    <w:rsid w:val="00B5200B"/>
    <w:rsid w:val="00B52036"/>
    <w:rsid w:val="00B520E3"/>
    <w:rsid w:val="00B52394"/>
    <w:rsid w:val="00B52434"/>
    <w:rsid w:val="00B52715"/>
    <w:rsid w:val="00B52CE1"/>
    <w:rsid w:val="00B52CE4"/>
    <w:rsid w:val="00B53056"/>
    <w:rsid w:val="00B532BE"/>
    <w:rsid w:val="00B534C4"/>
    <w:rsid w:val="00B53E61"/>
    <w:rsid w:val="00B5415F"/>
    <w:rsid w:val="00B542BD"/>
    <w:rsid w:val="00B5476B"/>
    <w:rsid w:val="00B548C3"/>
    <w:rsid w:val="00B549A1"/>
    <w:rsid w:val="00B54A4E"/>
    <w:rsid w:val="00B55892"/>
    <w:rsid w:val="00B5658D"/>
    <w:rsid w:val="00B56A8A"/>
    <w:rsid w:val="00B56E43"/>
    <w:rsid w:val="00B5753B"/>
    <w:rsid w:val="00B5765B"/>
    <w:rsid w:val="00B576D5"/>
    <w:rsid w:val="00B60153"/>
    <w:rsid w:val="00B60315"/>
    <w:rsid w:val="00B60530"/>
    <w:rsid w:val="00B60594"/>
    <w:rsid w:val="00B60CEA"/>
    <w:rsid w:val="00B60FC5"/>
    <w:rsid w:val="00B61602"/>
    <w:rsid w:val="00B61B02"/>
    <w:rsid w:val="00B61CA4"/>
    <w:rsid w:val="00B61F94"/>
    <w:rsid w:val="00B6202E"/>
    <w:rsid w:val="00B620E7"/>
    <w:rsid w:val="00B626FD"/>
    <w:rsid w:val="00B629D4"/>
    <w:rsid w:val="00B62BFB"/>
    <w:rsid w:val="00B62CC5"/>
    <w:rsid w:val="00B631BF"/>
    <w:rsid w:val="00B63712"/>
    <w:rsid w:val="00B63B36"/>
    <w:rsid w:val="00B63DD4"/>
    <w:rsid w:val="00B64063"/>
    <w:rsid w:val="00B640C5"/>
    <w:rsid w:val="00B64364"/>
    <w:rsid w:val="00B6517B"/>
    <w:rsid w:val="00B65344"/>
    <w:rsid w:val="00B654ED"/>
    <w:rsid w:val="00B65F63"/>
    <w:rsid w:val="00B6630C"/>
    <w:rsid w:val="00B66536"/>
    <w:rsid w:val="00B66AF6"/>
    <w:rsid w:val="00B66D59"/>
    <w:rsid w:val="00B66DCE"/>
    <w:rsid w:val="00B66E18"/>
    <w:rsid w:val="00B67116"/>
    <w:rsid w:val="00B67569"/>
    <w:rsid w:val="00B67A42"/>
    <w:rsid w:val="00B67B1F"/>
    <w:rsid w:val="00B67CBB"/>
    <w:rsid w:val="00B7010A"/>
    <w:rsid w:val="00B705D6"/>
    <w:rsid w:val="00B708E4"/>
    <w:rsid w:val="00B70A66"/>
    <w:rsid w:val="00B70CCF"/>
    <w:rsid w:val="00B71257"/>
    <w:rsid w:val="00B71300"/>
    <w:rsid w:val="00B71340"/>
    <w:rsid w:val="00B71374"/>
    <w:rsid w:val="00B71609"/>
    <w:rsid w:val="00B7198E"/>
    <w:rsid w:val="00B71C31"/>
    <w:rsid w:val="00B7366C"/>
    <w:rsid w:val="00B73745"/>
    <w:rsid w:val="00B73C73"/>
    <w:rsid w:val="00B73C82"/>
    <w:rsid w:val="00B73D02"/>
    <w:rsid w:val="00B74430"/>
    <w:rsid w:val="00B7445C"/>
    <w:rsid w:val="00B74737"/>
    <w:rsid w:val="00B74A5D"/>
    <w:rsid w:val="00B74D7C"/>
    <w:rsid w:val="00B74FC0"/>
    <w:rsid w:val="00B7530C"/>
    <w:rsid w:val="00B75351"/>
    <w:rsid w:val="00B75553"/>
    <w:rsid w:val="00B75788"/>
    <w:rsid w:val="00B75A96"/>
    <w:rsid w:val="00B75BB3"/>
    <w:rsid w:val="00B75C38"/>
    <w:rsid w:val="00B75CD4"/>
    <w:rsid w:val="00B75FC6"/>
    <w:rsid w:val="00B76101"/>
    <w:rsid w:val="00B76392"/>
    <w:rsid w:val="00B766CC"/>
    <w:rsid w:val="00B76A74"/>
    <w:rsid w:val="00B76C44"/>
    <w:rsid w:val="00B77037"/>
    <w:rsid w:val="00B77272"/>
    <w:rsid w:val="00B7742E"/>
    <w:rsid w:val="00B776AE"/>
    <w:rsid w:val="00B777CF"/>
    <w:rsid w:val="00B8058C"/>
    <w:rsid w:val="00B80C6A"/>
    <w:rsid w:val="00B80D20"/>
    <w:rsid w:val="00B8114B"/>
    <w:rsid w:val="00B8115D"/>
    <w:rsid w:val="00B813F4"/>
    <w:rsid w:val="00B818C4"/>
    <w:rsid w:val="00B821F2"/>
    <w:rsid w:val="00B82726"/>
    <w:rsid w:val="00B82CF2"/>
    <w:rsid w:val="00B82D31"/>
    <w:rsid w:val="00B82DE9"/>
    <w:rsid w:val="00B83144"/>
    <w:rsid w:val="00B83859"/>
    <w:rsid w:val="00B83ECD"/>
    <w:rsid w:val="00B8436A"/>
    <w:rsid w:val="00B848C4"/>
    <w:rsid w:val="00B857ED"/>
    <w:rsid w:val="00B85808"/>
    <w:rsid w:val="00B8584A"/>
    <w:rsid w:val="00B85A53"/>
    <w:rsid w:val="00B8687D"/>
    <w:rsid w:val="00B86C8F"/>
    <w:rsid w:val="00B8718D"/>
    <w:rsid w:val="00B876CE"/>
    <w:rsid w:val="00B87726"/>
    <w:rsid w:val="00B877FE"/>
    <w:rsid w:val="00B878D4"/>
    <w:rsid w:val="00B87B9D"/>
    <w:rsid w:val="00B9027A"/>
    <w:rsid w:val="00B90284"/>
    <w:rsid w:val="00B90662"/>
    <w:rsid w:val="00B906A1"/>
    <w:rsid w:val="00B910BA"/>
    <w:rsid w:val="00B91470"/>
    <w:rsid w:val="00B9186D"/>
    <w:rsid w:val="00B91D04"/>
    <w:rsid w:val="00B92125"/>
    <w:rsid w:val="00B92D37"/>
    <w:rsid w:val="00B92D4A"/>
    <w:rsid w:val="00B92DAB"/>
    <w:rsid w:val="00B92FF3"/>
    <w:rsid w:val="00B9336A"/>
    <w:rsid w:val="00B93CC6"/>
    <w:rsid w:val="00B93FA1"/>
    <w:rsid w:val="00B94449"/>
    <w:rsid w:val="00B94699"/>
    <w:rsid w:val="00B94E07"/>
    <w:rsid w:val="00B94E35"/>
    <w:rsid w:val="00B94E96"/>
    <w:rsid w:val="00B95186"/>
    <w:rsid w:val="00B95430"/>
    <w:rsid w:val="00B95BF1"/>
    <w:rsid w:val="00B95DDB"/>
    <w:rsid w:val="00B96011"/>
    <w:rsid w:val="00B962BF"/>
    <w:rsid w:val="00B967FD"/>
    <w:rsid w:val="00B96812"/>
    <w:rsid w:val="00B96920"/>
    <w:rsid w:val="00B96F58"/>
    <w:rsid w:val="00B96FB9"/>
    <w:rsid w:val="00B97387"/>
    <w:rsid w:val="00B97426"/>
    <w:rsid w:val="00B979AA"/>
    <w:rsid w:val="00B97BFD"/>
    <w:rsid w:val="00BA029E"/>
    <w:rsid w:val="00BA07D6"/>
    <w:rsid w:val="00BA08A7"/>
    <w:rsid w:val="00BA0949"/>
    <w:rsid w:val="00BA0CD2"/>
    <w:rsid w:val="00BA0E8E"/>
    <w:rsid w:val="00BA0F8D"/>
    <w:rsid w:val="00BA1162"/>
    <w:rsid w:val="00BA1561"/>
    <w:rsid w:val="00BA15E6"/>
    <w:rsid w:val="00BA1A7B"/>
    <w:rsid w:val="00BA1A94"/>
    <w:rsid w:val="00BA1C0E"/>
    <w:rsid w:val="00BA1C4F"/>
    <w:rsid w:val="00BA1C96"/>
    <w:rsid w:val="00BA212E"/>
    <w:rsid w:val="00BA213E"/>
    <w:rsid w:val="00BA2467"/>
    <w:rsid w:val="00BA2493"/>
    <w:rsid w:val="00BA262C"/>
    <w:rsid w:val="00BA2701"/>
    <w:rsid w:val="00BA2925"/>
    <w:rsid w:val="00BA2A0C"/>
    <w:rsid w:val="00BA2AE1"/>
    <w:rsid w:val="00BA2F58"/>
    <w:rsid w:val="00BA30A1"/>
    <w:rsid w:val="00BA31F0"/>
    <w:rsid w:val="00BA31F7"/>
    <w:rsid w:val="00BA3651"/>
    <w:rsid w:val="00BA3BF6"/>
    <w:rsid w:val="00BA3F4D"/>
    <w:rsid w:val="00BA3F72"/>
    <w:rsid w:val="00BA456B"/>
    <w:rsid w:val="00BA4E91"/>
    <w:rsid w:val="00BA4F07"/>
    <w:rsid w:val="00BA5457"/>
    <w:rsid w:val="00BA58EF"/>
    <w:rsid w:val="00BA5E1C"/>
    <w:rsid w:val="00BA5E31"/>
    <w:rsid w:val="00BA6010"/>
    <w:rsid w:val="00BA62D0"/>
    <w:rsid w:val="00BA6374"/>
    <w:rsid w:val="00BA6B0C"/>
    <w:rsid w:val="00BA7542"/>
    <w:rsid w:val="00BA7718"/>
    <w:rsid w:val="00BA7843"/>
    <w:rsid w:val="00BA7BAE"/>
    <w:rsid w:val="00BB0080"/>
    <w:rsid w:val="00BB01F2"/>
    <w:rsid w:val="00BB0342"/>
    <w:rsid w:val="00BB0CCA"/>
    <w:rsid w:val="00BB116A"/>
    <w:rsid w:val="00BB1246"/>
    <w:rsid w:val="00BB1AE8"/>
    <w:rsid w:val="00BB1C14"/>
    <w:rsid w:val="00BB279C"/>
    <w:rsid w:val="00BB2EB1"/>
    <w:rsid w:val="00BB3638"/>
    <w:rsid w:val="00BB3707"/>
    <w:rsid w:val="00BB38FA"/>
    <w:rsid w:val="00BB390D"/>
    <w:rsid w:val="00BB3FE3"/>
    <w:rsid w:val="00BB424F"/>
    <w:rsid w:val="00BB461D"/>
    <w:rsid w:val="00BB4FFA"/>
    <w:rsid w:val="00BB52CE"/>
    <w:rsid w:val="00BB5400"/>
    <w:rsid w:val="00BB568B"/>
    <w:rsid w:val="00BB5830"/>
    <w:rsid w:val="00BB590C"/>
    <w:rsid w:val="00BB5CE1"/>
    <w:rsid w:val="00BB5F6A"/>
    <w:rsid w:val="00BB622C"/>
    <w:rsid w:val="00BB6548"/>
    <w:rsid w:val="00BB6590"/>
    <w:rsid w:val="00BB659F"/>
    <w:rsid w:val="00BB6617"/>
    <w:rsid w:val="00BB66A7"/>
    <w:rsid w:val="00BB6B00"/>
    <w:rsid w:val="00BB6B0E"/>
    <w:rsid w:val="00BB7449"/>
    <w:rsid w:val="00BB77A7"/>
    <w:rsid w:val="00BB7E54"/>
    <w:rsid w:val="00BC039D"/>
    <w:rsid w:val="00BC05CE"/>
    <w:rsid w:val="00BC064F"/>
    <w:rsid w:val="00BC082C"/>
    <w:rsid w:val="00BC0DC2"/>
    <w:rsid w:val="00BC0EE7"/>
    <w:rsid w:val="00BC14CD"/>
    <w:rsid w:val="00BC1C2E"/>
    <w:rsid w:val="00BC1D18"/>
    <w:rsid w:val="00BC1FC2"/>
    <w:rsid w:val="00BC22E3"/>
    <w:rsid w:val="00BC23EA"/>
    <w:rsid w:val="00BC294C"/>
    <w:rsid w:val="00BC3199"/>
    <w:rsid w:val="00BC34D2"/>
    <w:rsid w:val="00BC3EFF"/>
    <w:rsid w:val="00BC4037"/>
    <w:rsid w:val="00BC4226"/>
    <w:rsid w:val="00BC4231"/>
    <w:rsid w:val="00BC434F"/>
    <w:rsid w:val="00BC479E"/>
    <w:rsid w:val="00BC4951"/>
    <w:rsid w:val="00BC4FDF"/>
    <w:rsid w:val="00BC55AF"/>
    <w:rsid w:val="00BC574E"/>
    <w:rsid w:val="00BC5AF2"/>
    <w:rsid w:val="00BC5BB0"/>
    <w:rsid w:val="00BC6663"/>
    <w:rsid w:val="00BC69FF"/>
    <w:rsid w:val="00BC6DD8"/>
    <w:rsid w:val="00BC7017"/>
    <w:rsid w:val="00BC7089"/>
    <w:rsid w:val="00BC71A9"/>
    <w:rsid w:val="00BC7495"/>
    <w:rsid w:val="00BC7535"/>
    <w:rsid w:val="00BC77C7"/>
    <w:rsid w:val="00BC7CA5"/>
    <w:rsid w:val="00BD1907"/>
    <w:rsid w:val="00BD1AC3"/>
    <w:rsid w:val="00BD1E5D"/>
    <w:rsid w:val="00BD1E88"/>
    <w:rsid w:val="00BD23BB"/>
    <w:rsid w:val="00BD35BC"/>
    <w:rsid w:val="00BD36E1"/>
    <w:rsid w:val="00BD39BA"/>
    <w:rsid w:val="00BD3D14"/>
    <w:rsid w:val="00BD406E"/>
    <w:rsid w:val="00BD45A7"/>
    <w:rsid w:val="00BD46D2"/>
    <w:rsid w:val="00BD4A66"/>
    <w:rsid w:val="00BD4AB3"/>
    <w:rsid w:val="00BD4B5F"/>
    <w:rsid w:val="00BD4DCD"/>
    <w:rsid w:val="00BD5619"/>
    <w:rsid w:val="00BD59D5"/>
    <w:rsid w:val="00BD5B09"/>
    <w:rsid w:val="00BD6E6D"/>
    <w:rsid w:val="00BD7103"/>
    <w:rsid w:val="00BD76A8"/>
    <w:rsid w:val="00BD79CE"/>
    <w:rsid w:val="00BD7C20"/>
    <w:rsid w:val="00BE01A3"/>
    <w:rsid w:val="00BE060D"/>
    <w:rsid w:val="00BE0C11"/>
    <w:rsid w:val="00BE0D83"/>
    <w:rsid w:val="00BE1E44"/>
    <w:rsid w:val="00BE1EB7"/>
    <w:rsid w:val="00BE25B2"/>
    <w:rsid w:val="00BE26D8"/>
    <w:rsid w:val="00BE2F01"/>
    <w:rsid w:val="00BE2FAF"/>
    <w:rsid w:val="00BE3AFD"/>
    <w:rsid w:val="00BE3CEF"/>
    <w:rsid w:val="00BE3DB4"/>
    <w:rsid w:val="00BE3F3F"/>
    <w:rsid w:val="00BE44C4"/>
    <w:rsid w:val="00BE4547"/>
    <w:rsid w:val="00BE484F"/>
    <w:rsid w:val="00BE498A"/>
    <w:rsid w:val="00BE4C41"/>
    <w:rsid w:val="00BE53EB"/>
    <w:rsid w:val="00BE54BE"/>
    <w:rsid w:val="00BE57AF"/>
    <w:rsid w:val="00BE5991"/>
    <w:rsid w:val="00BE5EED"/>
    <w:rsid w:val="00BE611B"/>
    <w:rsid w:val="00BE65CD"/>
    <w:rsid w:val="00BE664A"/>
    <w:rsid w:val="00BE66EF"/>
    <w:rsid w:val="00BE6761"/>
    <w:rsid w:val="00BE6854"/>
    <w:rsid w:val="00BE6864"/>
    <w:rsid w:val="00BE6C85"/>
    <w:rsid w:val="00BE700D"/>
    <w:rsid w:val="00BE7151"/>
    <w:rsid w:val="00BE74FB"/>
    <w:rsid w:val="00BE7686"/>
    <w:rsid w:val="00BE7AB9"/>
    <w:rsid w:val="00BE7E1C"/>
    <w:rsid w:val="00BF02BA"/>
    <w:rsid w:val="00BF06FB"/>
    <w:rsid w:val="00BF0D52"/>
    <w:rsid w:val="00BF0EF7"/>
    <w:rsid w:val="00BF123A"/>
    <w:rsid w:val="00BF125C"/>
    <w:rsid w:val="00BF1469"/>
    <w:rsid w:val="00BF1474"/>
    <w:rsid w:val="00BF1B02"/>
    <w:rsid w:val="00BF1DD5"/>
    <w:rsid w:val="00BF1E8B"/>
    <w:rsid w:val="00BF270E"/>
    <w:rsid w:val="00BF2DCF"/>
    <w:rsid w:val="00BF337A"/>
    <w:rsid w:val="00BF3563"/>
    <w:rsid w:val="00BF35F9"/>
    <w:rsid w:val="00BF4186"/>
    <w:rsid w:val="00BF4205"/>
    <w:rsid w:val="00BF4A88"/>
    <w:rsid w:val="00BF4AB9"/>
    <w:rsid w:val="00BF4BC2"/>
    <w:rsid w:val="00BF4D6A"/>
    <w:rsid w:val="00BF4DD5"/>
    <w:rsid w:val="00BF4FB6"/>
    <w:rsid w:val="00BF537C"/>
    <w:rsid w:val="00BF5388"/>
    <w:rsid w:val="00BF5A05"/>
    <w:rsid w:val="00BF6175"/>
    <w:rsid w:val="00BF6959"/>
    <w:rsid w:val="00BF6AD7"/>
    <w:rsid w:val="00BF6EFC"/>
    <w:rsid w:val="00BF6F13"/>
    <w:rsid w:val="00BF7CF4"/>
    <w:rsid w:val="00BF7E95"/>
    <w:rsid w:val="00BF7F25"/>
    <w:rsid w:val="00C00373"/>
    <w:rsid w:val="00C00526"/>
    <w:rsid w:val="00C00F63"/>
    <w:rsid w:val="00C0102D"/>
    <w:rsid w:val="00C01167"/>
    <w:rsid w:val="00C01700"/>
    <w:rsid w:val="00C018A2"/>
    <w:rsid w:val="00C01AA1"/>
    <w:rsid w:val="00C01AB8"/>
    <w:rsid w:val="00C01DC6"/>
    <w:rsid w:val="00C0210A"/>
    <w:rsid w:val="00C02181"/>
    <w:rsid w:val="00C023AE"/>
    <w:rsid w:val="00C0253C"/>
    <w:rsid w:val="00C02764"/>
    <w:rsid w:val="00C0294B"/>
    <w:rsid w:val="00C02A77"/>
    <w:rsid w:val="00C02A9A"/>
    <w:rsid w:val="00C02D4D"/>
    <w:rsid w:val="00C02EC8"/>
    <w:rsid w:val="00C03034"/>
    <w:rsid w:val="00C039E1"/>
    <w:rsid w:val="00C03A20"/>
    <w:rsid w:val="00C041A5"/>
    <w:rsid w:val="00C0456F"/>
    <w:rsid w:val="00C047E6"/>
    <w:rsid w:val="00C04D87"/>
    <w:rsid w:val="00C05221"/>
    <w:rsid w:val="00C0556A"/>
    <w:rsid w:val="00C05AC7"/>
    <w:rsid w:val="00C05AF7"/>
    <w:rsid w:val="00C05FF7"/>
    <w:rsid w:val="00C0602F"/>
    <w:rsid w:val="00C061A5"/>
    <w:rsid w:val="00C062DB"/>
    <w:rsid w:val="00C06670"/>
    <w:rsid w:val="00C069BE"/>
    <w:rsid w:val="00C06A86"/>
    <w:rsid w:val="00C06B90"/>
    <w:rsid w:val="00C06B92"/>
    <w:rsid w:val="00C07528"/>
    <w:rsid w:val="00C0775F"/>
    <w:rsid w:val="00C078BA"/>
    <w:rsid w:val="00C07A58"/>
    <w:rsid w:val="00C07C4F"/>
    <w:rsid w:val="00C07FD3"/>
    <w:rsid w:val="00C1019B"/>
    <w:rsid w:val="00C104C5"/>
    <w:rsid w:val="00C10647"/>
    <w:rsid w:val="00C10699"/>
    <w:rsid w:val="00C10D16"/>
    <w:rsid w:val="00C10D1D"/>
    <w:rsid w:val="00C10DE6"/>
    <w:rsid w:val="00C10E2E"/>
    <w:rsid w:val="00C10E87"/>
    <w:rsid w:val="00C110AE"/>
    <w:rsid w:val="00C112B3"/>
    <w:rsid w:val="00C11CC4"/>
    <w:rsid w:val="00C1274D"/>
    <w:rsid w:val="00C12991"/>
    <w:rsid w:val="00C1318F"/>
    <w:rsid w:val="00C132DE"/>
    <w:rsid w:val="00C134A2"/>
    <w:rsid w:val="00C136DE"/>
    <w:rsid w:val="00C1396A"/>
    <w:rsid w:val="00C13AA9"/>
    <w:rsid w:val="00C1423E"/>
    <w:rsid w:val="00C1454A"/>
    <w:rsid w:val="00C1474E"/>
    <w:rsid w:val="00C14A23"/>
    <w:rsid w:val="00C14CFF"/>
    <w:rsid w:val="00C153D2"/>
    <w:rsid w:val="00C15588"/>
    <w:rsid w:val="00C15B19"/>
    <w:rsid w:val="00C15C21"/>
    <w:rsid w:val="00C15DFB"/>
    <w:rsid w:val="00C15E6E"/>
    <w:rsid w:val="00C16168"/>
    <w:rsid w:val="00C1666D"/>
    <w:rsid w:val="00C167D7"/>
    <w:rsid w:val="00C17079"/>
    <w:rsid w:val="00C172D4"/>
    <w:rsid w:val="00C177C5"/>
    <w:rsid w:val="00C17E18"/>
    <w:rsid w:val="00C204C2"/>
    <w:rsid w:val="00C20623"/>
    <w:rsid w:val="00C20D79"/>
    <w:rsid w:val="00C212C5"/>
    <w:rsid w:val="00C21425"/>
    <w:rsid w:val="00C214DA"/>
    <w:rsid w:val="00C214FA"/>
    <w:rsid w:val="00C2165C"/>
    <w:rsid w:val="00C2187B"/>
    <w:rsid w:val="00C22073"/>
    <w:rsid w:val="00C220A4"/>
    <w:rsid w:val="00C22650"/>
    <w:rsid w:val="00C227BC"/>
    <w:rsid w:val="00C22AFB"/>
    <w:rsid w:val="00C22F6D"/>
    <w:rsid w:val="00C232EF"/>
    <w:rsid w:val="00C236D7"/>
    <w:rsid w:val="00C24194"/>
    <w:rsid w:val="00C2436E"/>
    <w:rsid w:val="00C24936"/>
    <w:rsid w:val="00C24DC4"/>
    <w:rsid w:val="00C24E88"/>
    <w:rsid w:val="00C25008"/>
    <w:rsid w:val="00C25035"/>
    <w:rsid w:val="00C25062"/>
    <w:rsid w:val="00C25B02"/>
    <w:rsid w:val="00C26010"/>
    <w:rsid w:val="00C26179"/>
    <w:rsid w:val="00C26385"/>
    <w:rsid w:val="00C2669C"/>
    <w:rsid w:val="00C2688A"/>
    <w:rsid w:val="00C27014"/>
    <w:rsid w:val="00C27265"/>
    <w:rsid w:val="00C2745B"/>
    <w:rsid w:val="00C275A7"/>
    <w:rsid w:val="00C27B38"/>
    <w:rsid w:val="00C27D0B"/>
    <w:rsid w:val="00C31A22"/>
    <w:rsid w:val="00C31C60"/>
    <w:rsid w:val="00C3284E"/>
    <w:rsid w:val="00C329E4"/>
    <w:rsid w:val="00C33147"/>
    <w:rsid w:val="00C33D1F"/>
    <w:rsid w:val="00C33E1D"/>
    <w:rsid w:val="00C345D2"/>
    <w:rsid w:val="00C34737"/>
    <w:rsid w:val="00C34946"/>
    <w:rsid w:val="00C35093"/>
    <w:rsid w:val="00C353AA"/>
    <w:rsid w:val="00C353BC"/>
    <w:rsid w:val="00C3572E"/>
    <w:rsid w:val="00C3608C"/>
    <w:rsid w:val="00C36770"/>
    <w:rsid w:val="00C36771"/>
    <w:rsid w:val="00C36F31"/>
    <w:rsid w:val="00C37270"/>
    <w:rsid w:val="00C374F6"/>
    <w:rsid w:val="00C37609"/>
    <w:rsid w:val="00C37822"/>
    <w:rsid w:val="00C37A8E"/>
    <w:rsid w:val="00C37B8F"/>
    <w:rsid w:val="00C37E4D"/>
    <w:rsid w:val="00C4089A"/>
    <w:rsid w:val="00C40C74"/>
    <w:rsid w:val="00C417A8"/>
    <w:rsid w:val="00C41A16"/>
    <w:rsid w:val="00C42538"/>
    <w:rsid w:val="00C42905"/>
    <w:rsid w:val="00C42A43"/>
    <w:rsid w:val="00C42C20"/>
    <w:rsid w:val="00C430E5"/>
    <w:rsid w:val="00C433CB"/>
    <w:rsid w:val="00C4340E"/>
    <w:rsid w:val="00C43446"/>
    <w:rsid w:val="00C4347E"/>
    <w:rsid w:val="00C43A1E"/>
    <w:rsid w:val="00C43BAE"/>
    <w:rsid w:val="00C43F03"/>
    <w:rsid w:val="00C43FBC"/>
    <w:rsid w:val="00C44454"/>
    <w:rsid w:val="00C44498"/>
    <w:rsid w:val="00C44632"/>
    <w:rsid w:val="00C44759"/>
    <w:rsid w:val="00C448F5"/>
    <w:rsid w:val="00C44F73"/>
    <w:rsid w:val="00C454C3"/>
    <w:rsid w:val="00C456A9"/>
    <w:rsid w:val="00C45A40"/>
    <w:rsid w:val="00C45BB4"/>
    <w:rsid w:val="00C45DFA"/>
    <w:rsid w:val="00C461CC"/>
    <w:rsid w:val="00C46D62"/>
    <w:rsid w:val="00C47165"/>
    <w:rsid w:val="00C47601"/>
    <w:rsid w:val="00C47633"/>
    <w:rsid w:val="00C47676"/>
    <w:rsid w:val="00C47BC7"/>
    <w:rsid w:val="00C47DE7"/>
    <w:rsid w:val="00C504EA"/>
    <w:rsid w:val="00C50D53"/>
    <w:rsid w:val="00C50DF1"/>
    <w:rsid w:val="00C50E4F"/>
    <w:rsid w:val="00C51A1E"/>
    <w:rsid w:val="00C51CCF"/>
    <w:rsid w:val="00C51E66"/>
    <w:rsid w:val="00C51FB9"/>
    <w:rsid w:val="00C52483"/>
    <w:rsid w:val="00C52568"/>
    <w:rsid w:val="00C52890"/>
    <w:rsid w:val="00C529B7"/>
    <w:rsid w:val="00C52A20"/>
    <w:rsid w:val="00C52B3B"/>
    <w:rsid w:val="00C52B96"/>
    <w:rsid w:val="00C52C79"/>
    <w:rsid w:val="00C53132"/>
    <w:rsid w:val="00C533D8"/>
    <w:rsid w:val="00C53584"/>
    <w:rsid w:val="00C537E4"/>
    <w:rsid w:val="00C54089"/>
    <w:rsid w:val="00C541B3"/>
    <w:rsid w:val="00C541F3"/>
    <w:rsid w:val="00C542D8"/>
    <w:rsid w:val="00C5446E"/>
    <w:rsid w:val="00C54470"/>
    <w:rsid w:val="00C5449E"/>
    <w:rsid w:val="00C54624"/>
    <w:rsid w:val="00C54752"/>
    <w:rsid w:val="00C549A5"/>
    <w:rsid w:val="00C54A45"/>
    <w:rsid w:val="00C54C2E"/>
    <w:rsid w:val="00C54CBB"/>
    <w:rsid w:val="00C5505F"/>
    <w:rsid w:val="00C552ED"/>
    <w:rsid w:val="00C5536B"/>
    <w:rsid w:val="00C55594"/>
    <w:rsid w:val="00C56523"/>
    <w:rsid w:val="00C567B7"/>
    <w:rsid w:val="00C568B4"/>
    <w:rsid w:val="00C569B6"/>
    <w:rsid w:val="00C56D05"/>
    <w:rsid w:val="00C56DF0"/>
    <w:rsid w:val="00C57231"/>
    <w:rsid w:val="00C5732B"/>
    <w:rsid w:val="00C575DE"/>
    <w:rsid w:val="00C5790C"/>
    <w:rsid w:val="00C579B6"/>
    <w:rsid w:val="00C579DF"/>
    <w:rsid w:val="00C57CB5"/>
    <w:rsid w:val="00C57D6F"/>
    <w:rsid w:val="00C60224"/>
    <w:rsid w:val="00C6048E"/>
    <w:rsid w:val="00C604AC"/>
    <w:rsid w:val="00C60F92"/>
    <w:rsid w:val="00C615E3"/>
    <w:rsid w:val="00C61632"/>
    <w:rsid w:val="00C61ACB"/>
    <w:rsid w:val="00C61B32"/>
    <w:rsid w:val="00C61BFC"/>
    <w:rsid w:val="00C624E0"/>
    <w:rsid w:val="00C62525"/>
    <w:rsid w:val="00C625D6"/>
    <w:rsid w:val="00C62AFA"/>
    <w:rsid w:val="00C62BAD"/>
    <w:rsid w:val="00C633D0"/>
    <w:rsid w:val="00C634EE"/>
    <w:rsid w:val="00C63576"/>
    <w:rsid w:val="00C636E7"/>
    <w:rsid w:val="00C639D8"/>
    <w:rsid w:val="00C63C8B"/>
    <w:rsid w:val="00C63D74"/>
    <w:rsid w:val="00C641AD"/>
    <w:rsid w:val="00C64379"/>
    <w:rsid w:val="00C64710"/>
    <w:rsid w:val="00C64948"/>
    <w:rsid w:val="00C64EDD"/>
    <w:rsid w:val="00C64EEF"/>
    <w:rsid w:val="00C650D4"/>
    <w:rsid w:val="00C6555A"/>
    <w:rsid w:val="00C6657F"/>
    <w:rsid w:val="00C66817"/>
    <w:rsid w:val="00C66A5A"/>
    <w:rsid w:val="00C66D46"/>
    <w:rsid w:val="00C6732A"/>
    <w:rsid w:val="00C67380"/>
    <w:rsid w:val="00C67A45"/>
    <w:rsid w:val="00C67D25"/>
    <w:rsid w:val="00C67E1D"/>
    <w:rsid w:val="00C700B9"/>
    <w:rsid w:val="00C70424"/>
    <w:rsid w:val="00C70F78"/>
    <w:rsid w:val="00C712D1"/>
    <w:rsid w:val="00C716B5"/>
    <w:rsid w:val="00C71B83"/>
    <w:rsid w:val="00C72075"/>
    <w:rsid w:val="00C72AF6"/>
    <w:rsid w:val="00C72D9A"/>
    <w:rsid w:val="00C72F48"/>
    <w:rsid w:val="00C732DF"/>
    <w:rsid w:val="00C73386"/>
    <w:rsid w:val="00C734E0"/>
    <w:rsid w:val="00C73B5D"/>
    <w:rsid w:val="00C73D62"/>
    <w:rsid w:val="00C74367"/>
    <w:rsid w:val="00C745DB"/>
    <w:rsid w:val="00C74618"/>
    <w:rsid w:val="00C74A31"/>
    <w:rsid w:val="00C74BEE"/>
    <w:rsid w:val="00C74BF4"/>
    <w:rsid w:val="00C750C0"/>
    <w:rsid w:val="00C752F9"/>
    <w:rsid w:val="00C75422"/>
    <w:rsid w:val="00C75A8A"/>
    <w:rsid w:val="00C7614E"/>
    <w:rsid w:val="00C761DC"/>
    <w:rsid w:val="00C7626C"/>
    <w:rsid w:val="00C76287"/>
    <w:rsid w:val="00C7644D"/>
    <w:rsid w:val="00C766C5"/>
    <w:rsid w:val="00C76A72"/>
    <w:rsid w:val="00C76B48"/>
    <w:rsid w:val="00C76BB5"/>
    <w:rsid w:val="00C76D27"/>
    <w:rsid w:val="00C77116"/>
    <w:rsid w:val="00C7718F"/>
    <w:rsid w:val="00C77DE3"/>
    <w:rsid w:val="00C77FC9"/>
    <w:rsid w:val="00C8020D"/>
    <w:rsid w:val="00C80390"/>
    <w:rsid w:val="00C804B3"/>
    <w:rsid w:val="00C804C5"/>
    <w:rsid w:val="00C80B5A"/>
    <w:rsid w:val="00C811FB"/>
    <w:rsid w:val="00C81444"/>
    <w:rsid w:val="00C81EF3"/>
    <w:rsid w:val="00C82369"/>
    <w:rsid w:val="00C8248B"/>
    <w:rsid w:val="00C829C8"/>
    <w:rsid w:val="00C82C25"/>
    <w:rsid w:val="00C82C4E"/>
    <w:rsid w:val="00C82E9E"/>
    <w:rsid w:val="00C831FF"/>
    <w:rsid w:val="00C83853"/>
    <w:rsid w:val="00C841E4"/>
    <w:rsid w:val="00C842E9"/>
    <w:rsid w:val="00C8433A"/>
    <w:rsid w:val="00C84481"/>
    <w:rsid w:val="00C84A05"/>
    <w:rsid w:val="00C84EF8"/>
    <w:rsid w:val="00C850B6"/>
    <w:rsid w:val="00C85138"/>
    <w:rsid w:val="00C852A9"/>
    <w:rsid w:val="00C85509"/>
    <w:rsid w:val="00C85791"/>
    <w:rsid w:val="00C858F2"/>
    <w:rsid w:val="00C8666A"/>
    <w:rsid w:val="00C86734"/>
    <w:rsid w:val="00C8685E"/>
    <w:rsid w:val="00C86895"/>
    <w:rsid w:val="00C868D5"/>
    <w:rsid w:val="00C8721C"/>
    <w:rsid w:val="00C872F8"/>
    <w:rsid w:val="00C873B8"/>
    <w:rsid w:val="00C90429"/>
    <w:rsid w:val="00C9063F"/>
    <w:rsid w:val="00C908F1"/>
    <w:rsid w:val="00C9106A"/>
    <w:rsid w:val="00C9163E"/>
    <w:rsid w:val="00C9177D"/>
    <w:rsid w:val="00C91A5D"/>
    <w:rsid w:val="00C91C89"/>
    <w:rsid w:val="00C922AC"/>
    <w:rsid w:val="00C922BD"/>
    <w:rsid w:val="00C9265D"/>
    <w:rsid w:val="00C92809"/>
    <w:rsid w:val="00C92A59"/>
    <w:rsid w:val="00C92BA7"/>
    <w:rsid w:val="00C930AC"/>
    <w:rsid w:val="00C93535"/>
    <w:rsid w:val="00C93A00"/>
    <w:rsid w:val="00C93EBD"/>
    <w:rsid w:val="00C94362"/>
    <w:rsid w:val="00C94394"/>
    <w:rsid w:val="00C944C9"/>
    <w:rsid w:val="00C94D7A"/>
    <w:rsid w:val="00C94DBA"/>
    <w:rsid w:val="00C95089"/>
    <w:rsid w:val="00C95390"/>
    <w:rsid w:val="00C953DB"/>
    <w:rsid w:val="00C9585B"/>
    <w:rsid w:val="00C95938"/>
    <w:rsid w:val="00C95F29"/>
    <w:rsid w:val="00C960F1"/>
    <w:rsid w:val="00C964A2"/>
    <w:rsid w:val="00C96743"/>
    <w:rsid w:val="00C967C4"/>
    <w:rsid w:val="00C969DD"/>
    <w:rsid w:val="00C97223"/>
    <w:rsid w:val="00C97305"/>
    <w:rsid w:val="00C97807"/>
    <w:rsid w:val="00C97FD1"/>
    <w:rsid w:val="00CA0211"/>
    <w:rsid w:val="00CA02C5"/>
    <w:rsid w:val="00CA03DD"/>
    <w:rsid w:val="00CA0974"/>
    <w:rsid w:val="00CA0C76"/>
    <w:rsid w:val="00CA0E0B"/>
    <w:rsid w:val="00CA135F"/>
    <w:rsid w:val="00CA148E"/>
    <w:rsid w:val="00CA17A0"/>
    <w:rsid w:val="00CA19CA"/>
    <w:rsid w:val="00CA2090"/>
    <w:rsid w:val="00CA20A7"/>
    <w:rsid w:val="00CA2514"/>
    <w:rsid w:val="00CA2551"/>
    <w:rsid w:val="00CA286E"/>
    <w:rsid w:val="00CA2ABA"/>
    <w:rsid w:val="00CA2E32"/>
    <w:rsid w:val="00CA3016"/>
    <w:rsid w:val="00CA30B6"/>
    <w:rsid w:val="00CA3122"/>
    <w:rsid w:val="00CA33D5"/>
    <w:rsid w:val="00CA37DA"/>
    <w:rsid w:val="00CA3C88"/>
    <w:rsid w:val="00CA3D3D"/>
    <w:rsid w:val="00CA3F8B"/>
    <w:rsid w:val="00CA481E"/>
    <w:rsid w:val="00CA503F"/>
    <w:rsid w:val="00CA5248"/>
    <w:rsid w:val="00CA53E5"/>
    <w:rsid w:val="00CA56EF"/>
    <w:rsid w:val="00CA59A4"/>
    <w:rsid w:val="00CA5C9C"/>
    <w:rsid w:val="00CA60B5"/>
    <w:rsid w:val="00CA698F"/>
    <w:rsid w:val="00CA6EEA"/>
    <w:rsid w:val="00CA70C0"/>
    <w:rsid w:val="00CA7620"/>
    <w:rsid w:val="00CA78D0"/>
    <w:rsid w:val="00CA7957"/>
    <w:rsid w:val="00CA7BF5"/>
    <w:rsid w:val="00CA7CEE"/>
    <w:rsid w:val="00CA7FD0"/>
    <w:rsid w:val="00CB0331"/>
    <w:rsid w:val="00CB0434"/>
    <w:rsid w:val="00CB07B2"/>
    <w:rsid w:val="00CB07EC"/>
    <w:rsid w:val="00CB08DE"/>
    <w:rsid w:val="00CB0B4D"/>
    <w:rsid w:val="00CB0DCC"/>
    <w:rsid w:val="00CB1A51"/>
    <w:rsid w:val="00CB27DD"/>
    <w:rsid w:val="00CB2928"/>
    <w:rsid w:val="00CB2D74"/>
    <w:rsid w:val="00CB325D"/>
    <w:rsid w:val="00CB32BE"/>
    <w:rsid w:val="00CB341E"/>
    <w:rsid w:val="00CB352C"/>
    <w:rsid w:val="00CB3888"/>
    <w:rsid w:val="00CB38AE"/>
    <w:rsid w:val="00CB391F"/>
    <w:rsid w:val="00CB3BDD"/>
    <w:rsid w:val="00CB4263"/>
    <w:rsid w:val="00CB43B0"/>
    <w:rsid w:val="00CB4A3D"/>
    <w:rsid w:val="00CB4EE9"/>
    <w:rsid w:val="00CB5045"/>
    <w:rsid w:val="00CB53D3"/>
    <w:rsid w:val="00CB565E"/>
    <w:rsid w:val="00CB5B3F"/>
    <w:rsid w:val="00CB5F7D"/>
    <w:rsid w:val="00CB62A0"/>
    <w:rsid w:val="00CB62EF"/>
    <w:rsid w:val="00CB6644"/>
    <w:rsid w:val="00CB66D0"/>
    <w:rsid w:val="00CB6D86"/>
    <w:rsid w:val="00CB7588"/>
    <w:rsid w:val="00CB77A6"/>
    <w:rsid w:val="00CB7952"/>
    <w:rsid w:val="00CB7F97"/>
    <w:rsid w:val="00CC0809"/>
    <w:rsid w:val="00CC1427"/>
    <w:rsid w:val="00CC2065"/>
    <w:rsid w:val="00CC2196"/>
    <w:rsid w:val="00CC2940"/>
    <w:rsid w:val="00CC2B94"/>
    <w:rsid w:val="00CC2C08"/>
    <w:rsid w:val="00CC2C15"/>
    <w:rsid w:val="00CC2E14"/>
    <w:rsid w:val="00CC3664"/>
    <w:rsid w:val="00CC3ACC"/>
    <w:rsid w:val="00CC42B8"/>
    <w:rsid w:val="00CC438A"/>
    <w:rsid w:val="00CC45DD"/>
    <w:rsid w:val="00CC4649"/>
    <w:rsid w:val="00CC4E44"/>
    <w:rsid w:val="00CC5111"/>
    <w:rsid w:val="00CC51BD"/>
    <w:rsid w:val="00CC5279"/>
    <w:rsid w:val="00CC54B6"/>
    <w:rsid w:val="00CC55FC"/>
    <w:rsid w:val="00CC5AA2"/>
    <w:rsid w:val="00CC5F42"/>
    <w:rsid w:val="00CC649E"/>
    <w:rsid w:val="00CC6A63"/>
    <w:rsid w:val="00CC70D7"/>
    <w:rsid w:val="00CD04F5"/>
    <w:rsid w:val="00CD05A8"/>
    <w:rsid w:val="00CD0BC1"/>
    <w:rsid w:val="00CD1013"/>
    <w:rsid w:val="00CD1A08"/>
    <w:rsid w:val="00CD1EE3"/>
    <w:rsid w:val="00CD22A3"/>
    <w:rsid w:val="00CD2842"/>
    <w:rsid w:val="00CD2E6F"/>
    <w:rsid w:val="00CD2EA2"/>
    <w:rsid w:val="00CD2F03"/>
    <w:rsid w:val="00CD2FCB"/>
    <w:rsid w:val="00CD36A5"/>
    <w:rsid w:val="00CD3DBE"/>
    <w:rsid w:val="00CD447A"/>
    <w:rsid w:val="00CD49E0"/>
    <w:rsid w:val="00CD4F46"/>
    <w:rsid w:val="00CD57DD"/>
    <w:rsid w:val="00CD5BAA"/>
    <w:rsid w:val="00CD5DE6"/>
    <w:rsid w:val="00CD6B08"/>
    <w:rsid w:val="00CD7988"/>
    <w:rsid w:val="00CD7C80"/>
    <w:rsid w:val="00CD7CA1"/>
    <w:rsid w:val="00CE01D7"/>
    <w:rsid w:val="00CE0205"/>
    <w:rsid w:val="00CE04FD"/>
    <w:rsid w:val="00CE0733"/>
    <w:rsid w:val="00CE087E"/>
    <w:rsid w:val="00CE0CC1"/>
    <w:rsid w:val="00CE0D48"/>
    <w:rsid w:val="00CE1094"/>
    <w:rsid w:val="00CE11A9"/>
    <w:rsid w:val="00CE18BC"/>
    <w:rsid w:val="00CE1B37"/>
    <w:rsid w:val="00CE1BF6"/>
    <w:rsid w:val="00CE1D61"/>
    <w:rsid w:val="00CE2252"/>
    <w:rsid w:val="00CE2A0D"/>
    <w:rsid w:val="00CE2B20"/>
    <w:rsid w:val="00CE2C1C"/>
    <w:rsid w:val="00CE2CA6"/>
    <w:rsid w:val="00CE2CB3"/>
    <w:rsid w:val="00CE369D"/>
    <w:rsid w:val="00CE4211"/>
    <w:rsid w:val="00CE4355"/>
    <w:rsid w:val="00CE4381"/>
    <w:rsid w:val="00CE44CA"/>
    <w:rsid w:val="00CE4525"/>
    <w:rsid w:val="00CE4674"/>
    <w:rsid w:val="00CE497D"/>
    <w:rsid w:val="00CE4A0D"/>
    <w:rsid w:val="00CE4DC2"/>
    <w:rsid w:val="00CE4EBB"/>
    <w:rsid w:val="00CE4FAD"/>
    <w:rsid w:val="00CE52B8"/>
    <w:rsid w:val="00CE5490"/>
    <w:rsid w:val="00CE598A"/>
    <w:rsid w:val="00CE599E"/>
    <w:rsid w:val="00CE59C8"/>
    <w:rsid w:val="00CE5D1A"/>
    <w:rsid w:val="00CE5FBC"/>
    <w:rsid w:val="00CE6090"/>
    <w:rsid w:val="00CE6A07"/>
    <w:rsid w:val="00CE6D78"/>
    <w:rsid w:val="00CE6FF8"/>
    <w:rsid w:val="00CE74F2"/>
    <w:rsid w:val="00CE7906"/>
    <w:rsid w:val="00CE7EC3"/>
    <w:rsid w:val="00CF02C9"/>
    <w:rsid w:val="00CF0541"/>
    <w:rsid w:val="00CF079F"/>
    <w:rsid w:val="00CF1045"/>
    <w:rsid w:val="00CF13FA"/>
    <w:rsid w:val="00CF1711"/>
    <w:rsid w:val="00CF173B"/>
    <w:rsid w:val="00CF207E"/>
    <w:rsid w:val="00CF279D"/>
    <w:rsid w:val="00CF27B4"/>
    <w:rsid w:val="00CF29BD"/>
    <w:rsid w:val="00CF29F6"/>
    <w:rsid w:val="00CF2ADE"/>
    <w:rsid w:val="00CF2AE4"/>
    <w:rsid w:val="00CF2AE6"/>
    <w:rsid w:val="00CF30CB"/>
    <w:rsid w:val="00CF34B0"/>
    <w:rsid w:val="00CF358A"/>
    <w:rsid w:val="00CF3735"/>
    <w:rsid w:val="00CF460B"/>
    <w:rsid w:val="00CF4839"/>
    <w:rsid w:val="00CF50FF"/>
    <w:rsid w:val="00CF5476"/>
    <w:rsid w:val="00CF552F"/>
    <w:rsid w:val="00CF5A7B"/>
    <w:rsid w:val="00CF6120"/>
    <w:rsid w:val="00CF629B"/>
    <w:rsid w:val="00CF6970"/>
    <w:rsid w:val="00CF6A38"/>
    <w:rsid w:val="00CF714F"/>
    <w:rsid w:val="00CF7DE7"/>
    <w:rsid w:val="00D000CD"/>
    <w:rsid w:val="00D00778"/>
    <w:rsid w:val="00D00904"/>
    <w:rsid w:val="00D0109F"/>
    <w:rsid w:val="00D014B2"/>
    <w:rsid w:val="00D019BD"/>
    <w:rsid w:val="00D01AB6"/>
    <w:rsid w:val="00D01E8B"/>
    <w:rsid w:val="00D01FB9"/>
    <w:rsid w:val="00D0261D"/>
    <w:rsid w:val="00D02DB4"/>
    <w:rsid w:val="00D03116"/>
    <w:rsid w:val="00D03367"/>
    <w:rsid w:val="00D0341A"/>
    <w:rsid w:val="00D039D0"/>
    <w:rsid w:val="00D03C11"/>
    <w:rsid w:val="00D047F3"/>
    <w:rsid w:val="00D054BF"/>
    <w:rsid w:val="00D0550F"/>
    <w:rsid w:val="00D05585"/>
    <w:rsid w:val="00D057C4"/>
    <w:rsid w:val="00D05A74"/>
    <w:rsid w:val="00D05ACD"/>
    <w:rsid w:val="00D05C00"/>
    <w:rsid w:val="00D05D61"/>
    <w:rsid w:val="00D06078"/>
    <w:rsid w:val="00D0610D"/>
    <w:rsid w:val="00D061F4"/>
    <w:rsid w:val="00D066D6"/>
    <w:rsid w:val="00D067B4"/>
    <w:rsid w:val="00D06F6A"/>
    <w:rsid w:val="00D07050"/>
    <w:rsid w:val="00D07308"/>
    <w:rsid w:val="00D07A2D"/>
    <w:rsid w:val="00D07CF9"/>
    <w:rsid w:val="00D100C2"/>
    <w:rsid w:val="00D103A7"/>
    <w:rsid w:val="00D103BD"/>
    <w:rsid w:val="00D10721"/>
    <w:rsid w:val="00D107EF"/>
    <w:rsid w:val="00D10E57"/>
    <w:rsid w:val="00D1109E"/>
    <w:rsid w:val="00D1127B"/>
    <w:rsid w:val="00D11286"/>
    <w:rsid w:val="00D113DA"/>
    <w:rsid w:val="00D113FB"/>
    <w:rsid w:val="00D1177B"/>
    <w:rsid w:val="00D11A76"/>
    <w:rsid w:val="00D11BDB"/>
    <w:rsid w:val="00D11CD0"/>
    <w:rsid w:val="00D122C1"/>
    <w:rsid w:val="00D1288B"/>
    <w:rsid w:val="00D12AA3"/>
    <w:rsid w:val="00D12B8A"/>
    <w:rsid w:val="00D12D66"/>
    <w:rsid w:val="00D1308B"/>
    <w:rsid w:val="00D134C7"/>
    <w:rsid w:val="00D13BD5"/>
    <w:rsid w:val="00D13D44"/>
    <w:rsid w:val="00D14354"/>
    <w:rsid w:val="00D14B0B"/>
    <w:rsid w:val="00D14B6E"/>
    <w:rsid w:val="00D150D5"/>
    <w:rsid w:val="00D151CC"/>
    <w:rsid w:val="00D1570B"/>
    <w:rsid w:val="00D15762"/>
    <w:rsid w:val="00D15775"/>
    <w:rsid w:val="00D159A2"/>
    <w:rsid w:val="00D15D4F"/>
    <w:rsid w:val="00D15E0C"/>
    <w:rsid w:val="00D15F51"/>
    <w:rsid w:val="00D16011"/>
    <w:rsid w:val="00D1644F"/>
    <w:rsid w:val="00D16945"/>
    <w:rsid w:val="00D17104"/>
    <w:rsid w:val="00D17139"/>
    <w:rsid w:val="00D171CE"/>
    <w:rsid w:val="00D17BB6"/>
    <w:rsid w:val="00D17CDE"/>
    <w:rsid w:val="00D17FDD"/>
    <w:rsid w:val="00D200D3"/>
    <w:rsid w:val="00D204D7"/>
    <w:rsid w:val="00D209C1"/>
    <w:rsid w:val="00D20C34"/>
    <w:rsid w:val="00D21052"/>
    <w:rsid w:val="00D212CC"/>
    <w:rsid w:val="00D2140F"/>
    <w:rsid w:val="00D217F5"/>
    <w:rsid w:val="00D2192D"/>
    <w:rsid w:val="00D21B61"/>
    <w:rsid w:val="00D221D2"/>
    <w:rsid w:val="00D22657"/>
    <w:rsid w:val="00D229FB"/>
    <w:rsid w:val="00D22F49"/>
    <w:rsid w:val="00D23424"/>
    <w:rsid w:val="00D234D7"/>
    <w:rsid w:val="00D2357E"/>
    <w:rsid w:val="00D235FD"/>
    <w:rsid w:val="00D23FE3"/>
    <w:rsid w:val="00D2407E"/>
    <w:rsid w:val="00D24315"/>
    <w:rsid w:val="00D2440D"/>
    <w:rsid w:val="00D2460A"/>
    <w:rsid w:val="00D2476F"/>
    <w:rsid w:val="00D248F4"/>
    <w:rsid w:val="00D24995"/>
    <w:rsid w:val="00D24C99"/>
    <w:rsid w:val="00D24DE1"/>
    <w:rsid w:val="00D24F13"/>
    <w:rsid w:val="00D25BF8"/>
    <w:rsid w:val="00D25F15"/>
    <w:rsid w:val="00D26163"/>
    <w:rsid w:val="00D262C2"/>
    <w:rsid w:val="00D2633C"/>
    <w:rsid w:val="00D26A2F"/>
    <w:rsid w:val="00D26E70"/>
    <w:rsid w:val="00D30584"/>
    <w:rsid w:val="00D30736"/>
    <w:rsid w:val="00D30767"/>
    <w:rsid w:val="00D3093D"/>
    <w:rsid w:val="00D309A5"/>
    <w:rsid w:val="00D30BD1"/>
    <w:rsid w:val="00D30CB1"/>
    <w:rsid w:val="00D3124A"/>
    <w:rsid w:val="00D31262"/>
    <w:rsid w:val="00D3138B"/>
    <w:rsid w:val="00D315F8"/>
    <w:rsid w:val="00D3163A"/>
    <w:rsid w:val="00D31C20"/>
    <w:rsid w:val="00D31F9A"/>
    <w:rsid w:val="00D3229A"/>
    <w:rsid w:val="00D32B8A"/>
    <w:rsid w:val="00D32EE5"/>
    <w:rsid w:val="00D3302C"/>
    <w:rsid w:val="00D33302"/>
    <w:rsid w:val="00D33304"/>
    <w:rsid w:val="00D33344"/>
    <w:rsid w:val="00D3398D"/>
    <w:rsid w:val="00D33F68"/>
    <w:rsid w:val="00D3400F"/>
    <w:rsid w:val="00D341DD"/>
    <w:rsid w:val="00D3484D"/>
    <w:rsid w:val="00D34CDD"/>
    <w:rsid w:val="00D351C4"/>
    <w:rsid w:val="00D353D6"/>
    <w:rsid w:val="00D35DAB"/>
    <w:rsid w:val="00D35F2D"/>
    <w:rsid w:val="00D360AA"/>
    <w:rsid w:val="00D36868"/>
    <w:rsid w:val="00D36B79"/>
    <w:rsid w:val="00D36CE3"/>
    <w:rsid w:val="00D3719A"/>
    <w:rsid w:val="00D372BB"/>
    <w:rsid w:val="00D375E5"/>
    <w:rsid w:val="00D37685"/>
    <w:rsid w:val="00D3786F"/>
    <w:rsid w:val="00D378C8"/>
    <w:rsid w:val="00D3795D"/>
    <w:rsid w:val="00D379E0"/>
    <w:rsid w:val="00D4004B"/>
    <w:rsid w:val="00D402A2"/>
    <w:rsid w:val="00D40651"/>
    <w:rsid w:val="00D409F6"/>
    <w:rsid w:val="00D41012"/>
    <w:rsid w:val="00D41015"/>
    <w:rsid w:val="00D41509"/>
    <w:rsid w:val="00D4164A"/>
    <w:rsid w:val="00D417CE"/>
    <w:rsid w:val="00D419C7"/>
    <w:rsid w:val="00D41B88"/>
    <w:rsid w:val="00D41F71"/>
    <w:rsid w:val="00D4237F"/>
    <w:rsid w:val="00D42474"/>
    <w:rsid w:val="00D4274C"/>
    <w:rsid w:val="00D42C4C"/>
    <w:rsid w:val="00D42D1C"/>
    <w:rsid w:val="00D43232"/>
    <w:rsid w:val="00D434C0"/>
    <w:rsid w:val="00D434EC"/>
    <w:rsid w:val="00D434F3"/>
    <w:rsid w:val="00D4394E"/>
    <w:rsid w:val="00D43AA8"/>
    <w:rsid w:val="00D43BB1"/>
    <w:rsid w:val="00D442EF"/>
    <w:rsid w:val="00D44639"/>
    <w:rsid w:val="00D447FE"/>
    <w:rsid w:val="00D44881"/>
    <w:rsid w:val="00D44964"/>
    <w:rsid w:val="00D44B74"/>
    <w:rsid w:val="00D45105"/>
    <w:rsid w:val="00D46304"/>
    <w:rsid w:val="00D46402"/>
    <w:rsid w:val="00D4646A"/>
    <w:rsid w:val="00D4675B"/>
    <w:rsid w:val="00D4678B"/>
    <w:rsid w:val="00D46F55"/>
    <w:rsid w:val="00D47105"/>
    <w:rsid w:val="00D4772D"/>
    <w:rsid w:val="00D47AF1"/>
    <w:rsid w:val="00D47D31"/>
    <w:rsid w:val="00D47D4E"/>
    <w:rsid w:val="00D50107"/>
    <w:rsid w:val="00D502C3"/>
    <w:rsid w:val="00D50439"/>
    <w:rsid w:val="00D512A7"/>
    <w:rsid w:val="00D51CD6"/>
    <w:rsid w:val="00D528B3"/>
    <w:rsid w:val="00D52F54"/>
    <w:rsid w:val="00D5348B"/>
    <w:rsid w:val="00D53AAD"/>
    <w:rsid w:val="00D53C69"/>
    <w:rsid w:val="00D53DB8"/>
    <w:rsid w:val="00D53E01"/>
    <w:rsid w:val="00D54185"/>
    <w:rsid w:val="00D54277"/>
    <w:rsid w:val="00D5521E"/>
    <w:rsid w:val="00D55BCD"/>
    <w:rsid w:val="00D5678B"/>
    <w:rsid w:val="00D56AE8"/>
    <w:rsid w:val="00D56B46"/>
    <w:rsid w:val="00D56BD7"/>
    <w:rsid w:val="00D56C89"/>
    <w:rsid w:val="00D573C2"/>
    <w:rsid w:val="00D573C3"/>
    <w:rsid w:val="00D575D7"/>
    <w:rsid w:val="00D57707"/>
    <w:rsid w:val="00D5776F"/>
    <w:rsid w:val="00D579C9"/>
    <w:rsid w:val="00D57F5E"/>
    <w:rsid w:val="00D6004C"/>
    <w:rsid w:val="00D60292"/>
    <w:rsid w:val="00D6049E"/>
    <w:rsid w:val="00D6050F"/>
    <w:rsid w:val="00D606FD"/>
    <w:rsid w:val="00D60808"/>
    <w:rsid w:val="00D60A0E"/>
    <w:rsid w:val="00D60B66"/>
    <w:rsid w:val="00D6125E"/>
    <w:rsid w:val="00D613D6"/>
    <w:rsid w:val="00D6168A"/>
    <w:rsid w:val="00D61990"/>
    <w:rsid w:val="00D61B3E"/>
    <w:rsid w:val="00D62C1D"/>
    <w:rsid w:val="00D62D64"/>
    <w:rsid w:val="00D63181"/>
    <w:rsid w:val="00D63184"/>
    <w:rsid w:val="00D631AB"/>
    <w:rsid w:val="00D63394"/>
    <w:rsid w:val="00D63421"/>
    <w:rsid w:val="00D63599"/>
    <w:rsid w:val="00D63731"/>
    <w:rsid w:val="00D63A94"/>
    <w:rsid w:val="00D63AA3"/>
    <w:rsid w:val="00D63CB1"/>
    <w:rsid w:val="00D64091"/>
    <w:rsid w:val="00D6414A"/>
    <w:rsid w:val="00D64215"/>
    <w:rsid w:val="00D643ED"/>
    <w:rsid w:val="00D64A5E"/>
    <w:rsid w:val="00D64B91"/>
    <w:rsid w:val="00D651A9"/>
    <w:rsid w:val="00D65610"/>
    <w:rsid w:val="00D6574B"/>
    <w:rsid w:val="00D66DD8"/>
    <w:rsid w:val="00D66FA0"/>
    <w:rsid w:val="00D671CB"/>
    <w:rsid w:val="00D676AC"/>
    <w:rsid w:val="00D702A9"/>
    <w:rsid w:val="00D7076F"/>
    <w:rsid w:val="00D7096E"/>
    <w:rsid w:val="00D7104A"/>
    <w:rsid w:val="00D711FE"/>
    <w:rsid w:val="00D71515"/>
    <w:rsid w:val="00D71554"/>
    <w:rsid w:val="00D716AD"/>
    <w:rsid w:val="00D716F8"/>
    <w:rsid w:val="00D71B99"/>
    <w:rsid w:val="00D71CCC"/>
    <w:rsid w:val="00D71D39"/>
    <w:rsid w:val="00D71F11"/>
    <w:rsid w:val="00D72087"/>
    <w:rsid w:val="00D72335"/>
    <w:rsid w:val="00D729C1"/>
    <w:rsid w:val="00D729EC"/>
    <w:rsid w:val="00D731C6"/>
    <w:rsid w:val="00D73275"/>
    <w:rsid w:val="00D7345C"/>
    <w:rsid w:val="00D73837"/>
    <w:rsid w:val="00D7414E"/>
    <w:rsid w:val="00D746BA"/>
    <w:rsid w:val="00D74D85"/>
    <w:rsid w:val="00D74F46"/>
    <w:rsid w:val="00D759C7"/>
    <w:rsid w:val="00D75B07"/>
    <w:rsid w:val="00D7625C"/>
    <w:rsid w:val="00D76289"/>
    <w:rsid w:val="00D763AD"/>
    <w:rsid w:val="00D76670"/>
    <w:rsid w:val="00D76753"/>
    <w:rsid w:val="00D767DA"/>
    <w:rsid w:val="00D76ACF"/>
    <w:rsid w:val="00D76DF3"/>
    <w:rsid w:val="00D76E66"/>
    <w:rsid w:val="00D76FE5"/>
    <w:rsid w:val="00D76FF3"/>
    <w:rsid w:val="00D7792B"/>
    <w:rsid w:val="00D77CF3"/>
    <w:rsid w:val="00D801F0"/>
    <w:rsid w:val="00D80251"/>
    <w:rsid w:val="00D8039A"/>
    <w:rsid w:val="00D8082D"/>
    <w:rsid w:val="00D80942"/>
    <w:rsid w:val="00D81115"/>
    <w:rsid w:val="00D81686"/>
    <w:rsid w:val="00D816A5"/>
    <w:rsid w:val="00D823C5"/>
    <w:rsid w:val="00D8278E"/>
    <w:rsid w:val="00D82A75"/>
    <w:rsid w:val="00D82C71"/>
    <w:rsid w:val="00D82D8E"/>
    <w:rsid w:val="00D82DFE"/>
    <w:rsid w:val="00D83231"/>
    <w:rsid w:val="00D83681"/>
    <w:rsid w:val="00D836A3"/>
    <w:rsid w:val="00D837C5"/>
    <w:rsid w:val="00D83F0F"/>
    <w:rsid w:val="00D84073"/>
    <w:rsid w:val="00D8408A"/>
    <w:rsid w:val="00D84411"/>
    <w:rsid w:val="00D84A73"/>
    <w:rsid w:val="00D84BFA"/>
    <w:rsid w:val="00D84DCB"/>
    <w:rsid w:val="00D84F3C"/>
    <w:rsid w:val="00D85F51"/>
    <w:rsid w:val="00D85FE3"/>
    <w:rsid w:val="00D86597"/>
    <w:rsid w:val="00D86A78"/>
    <w:rsid w:val="00D86AF6"/>
    <w:rsid w:val="00D86B4D"/>
    <w:rsid w:val="00D8732B"/>
    <w:rsid w:val="00D87347"/>
    <w:rsid w:val="00D873C5"/>
    <w:rsid w:val="00D8785C"/>
    <w:rsid w:val="00D90432"/>
    <w:rsid w:val="00D9097B"/>
    <w:rsid w:val="00D90B61"/>
    <w:rsid w:val="00D90DFF"/>
    <w:rsid w:val="00D90F1A"/>
    <w:rsid w:val="00D9218B"/>
    <w:rsid w:val="00D9291B"/>
    <w:rsid w:val="00D93070"/>
    <w:rsid w:val="00D935EC"/>
    <w:rsid w:val="00D93D10"/>
    <w:rsid w:val="00D93FAC"/>
    <w:rsid w:val="00D946D4"/>
    <w:rsid w:val="00D9498A"/>
    <w:rsid w:val="00D95688"/>
    <w:rsid w:val="00D95D08"/>
    <w:rsid w:val="00D95F86"/>
    <w:rsid w:val="00D96677"/>
    <w:rsid w:val="00D966A0"/>
    <w:rsid w:val="00D9686C"/>
    <w:rsid w:val="00D97B20"/>
    <w:rsid w:val="00D97BE1"/>
    <w:rsid w:val="00D97E06"/>
    <w:rsid w:val="00DA11D3"/>
    <w:rsid w:val="00DA1F90"/>
    <w:rsid w:val="00DA2050"/>
    <w:rsid w:val="00DA26BA"/>
    <w:rsid w:val="00DA281B"/>
    <w:rsid w:val="00DA28E4"/>
    <w:rsid w:val="00DA2D18"/>
    <w:rsid w:val="00DA3225"/>
    <w:rsid w:val="00DA357B"/>
    <w:rsid w:val="00DA3774"/>
    <w:rsid w:val="00DA3C96"/>
    <w:rsid w:val="00DA3E43"/>
    <w:rsid w:val="00DA40CB"/>
    <w:rsid w:val="00DA4322"/>
    <w:rsid w:val="00DA5322"/>
    <w:rsid w:val="00DA5774"/>
    <w:rsid w:val="00DA5F7D"/>
    <w:rsid w:val="00DA61A2"/>
    <w:rsid w:val="00DA6222"/>
    <w:rsid w:val="00DA6351"/>
    <w:rsid w:val="00DA640A"/>
    <w:rsid w:val="00DA66C1"/>
    <w:rsid w:val="00DA6884"/>
    <w:rsid w:val="00DA6D55"/>
    <w:rsid w:val="00DA76AC"/>
    <w:rsid w:val="00DA7911"/>
    <w:rsid w:val="00DA7C31"/>
    <w:rsid w:val="00DA7D38"/>
    <w:rsid w:val="00DB024C"/>
    <w:rsid w:val="00DB08D1"/>
    <w:rsid w:val="00DB1310"/>
    <w:rsid w:val="00DB1375"/>
    <w:rsid w:val="00DB15FB"/>
    <w:rsid w:val="00DB1D09"/>
    <w:rsid w:val="00DB1DF6"/>
    <w:rsid w:val="00DB1DF8"/>
    <w:rsid w:val="00DB27B4"/>
    <w:rsid w:val="00DB2834"/>
    <w:rsid w:val="00DB2ABE"/>
    <w:rsid w:val="00DB2FED"/>
    <w:rsid w:val="00DB3342"/>
    <w:rsid w:val="00DB4054"/>
    <w:rsid w:val="00DB4CED"/>
    <w:rsid w:val="00DB4D53"/>
    <w:rsid w:val="00DB5102"/>
    <w:rsid w:val="00DB5229"/>
    <w:rsid w:val="00DB5417"/>
    <w:rsid w:val="00DB54E3"/>
    <w:rsid w:val="00DB5AE6"/>
    <w:rsid w:val="00DB5B93"/>
    <w:rsid w:val="00DB5D14"/>
    <w:rsid w:val="00DB63FC"/>
    <w:rsid w:val="00DB6426"/>
    <w:rsid w:val="00DB690B"/>
    <w:rsid w:val="00DB6ABC"/>
    <w:rsid w:val="00DB6B0E"/>
    <w:rsid w:val="00DB77CE"/>
    <w:rsid w:val="00DB7BF3"/>
    <w:rsid w:val="00DC00FD"/>
    <w:rsid w:val="00DC013F"/>
    <w:rsid w:val="00DC084D"/>
    <w:rsid w:val="00DC0AE9"/>
    <w:rsid w:val="00DC0D93"/>
    <w:rsid w:val="00DC0F95"/>
    <w:rsid w:val="00DC12D9"/>
    <w:rsid w:val="00DC17B2"/>
    <w:rsid w:val="00DC1882"/>
    <w:rsid w:val="00DC18D0"/>
    <w:rsid w:val="00DC1D0D"/>
    <w:rsid w:val="00DC1E24"/>
    <w:rsid w:val="00DC2716"/>
    <w:rsid w:val="00DC2D51"/>
    <w:rsid w:val="00DC3182"/>
    <w:rsid w:val="00DC3694"/>
    <w:rsid w:val="00DC38E0"/>
    <w:rsid w:val="00DC3926"/>
    <w:rsid w:val="00DC4040"/>
    <w:rsid w:val="00DC4118"/>
    <w:rsid w:val="00DC4361"/>
    <w:rsid w:val="00DC5108"/>
    <w:rsid w:val="00DC5190"/>
    <w:rsid w:val="00DC559C"/>
    <w:rsid w:val="00DC56AA"/>
    <w:rsid w:val="00DC581F"/>
    <w:rsid w:val="00DC59FB"/>
    <w:rsid w:val="00DC5A71"/>
    <w:rsid w:val="00DC5DC2"/>
    <w:rsid w:val="00DC5F87"/>
    <w:rsid w:val="00DC688E"/>
    <w:rsid w:val="00DC6A02"/>
    <w:rsid w:val="00DC6B39"/>
    <w:rsid w:val="00DC6D30"/>
    <w:rsid w:val="00DC7034"/>
    <w:rsid w:val="00DC738A"/>
    <w:rsid w:val="00DC746A"/>
    <w:rsid w:val="00DC7527"/>
    <w:rsid w:val="00DC7A1A"/>
    <w:rsid w:val="00DD0001"/>
    <w:rsid w:val="00DD0018"/>
    <w:rsid w:val="00DD0766"/>
    <w:rsid w:val="00DD09D3"/>
    <w:rsid w:val="00DD0BE6"/>
    <w:rsid w:val="00DD1254"/>
    <w:rsid w:val="00DD18F5"/>
    <w:rsid w:val="00DD1AA7"/>
    <w:rsid w:val="00DD1BC7"/>
    <w:rsid w:val="00DD1D7E"/>
    <w:rsid w:val="00DD2055"/>
    <w:rsid w:val="00DD22FE"/>
    <w:rsid w:val="00DD2540"/>
    <w:rsid w:val="00DD2823"/>
    <w:rsid w:val="00DD29E7"/>
    <w:rsid w:val="00DD2BC7"/>
    <w:rsid w:val="00DD2BCB"/>
    <w:rsid w:val="00DD2C9E"/>
    <w:rsid w:val="00DD3693"/>
    <w:rsid w:val="00DD371C"/>
    <w:rsid w:val="00DD3893"/>
    <w:rsid w:val="00DD3AF5"/>
    <w:rsid w:val="00DD3C16"/>
    <w:rsid w:val="00DD3FAE"/>
    <w:rsid w:val="00DD3FB3"/>
    <w:rsid w:val="00DD40F6"/>
    <w:rsid w:val="00DD43C5"/>
    <w:rsid w:val="00DD4508"/>
    <w:rsid w:val="00DD45F0"/>
    <w:rsid w:val="00DD4983"/>
    <w:rsid w:val="00DD4D41"/>
    <w:rsid w:val="00DD4EB9"/>
    <w:rsid w:val="00DD4F98"/>
    <w:rsid w:val="00DD52C0"/>
    <w:rsid w:val="00DD5812"/>
    <w:rsid w:val="00DD5A7B"/>
    <w:rsid w:val="00DD5C1A"/>
    <w:rsid w:val="00DD5F0C"/>
    <w:rsid w:val="00DD5F77"/>
    <w:rsid w:val="00DD6A5D"/>
    <w:rsid w:val="00DD716D"/>
    <w:rsid w:val="00DD7356"/>
    <w:rsid w:val="00DD772A"/>
    <w:rsid w:val="00DD7FC3"/>
    <w:rsid w:val="00DE0A95"/>
    <w:rsid w:val="00DE1128"/>
    <w:rsid w:val="00DE1281"/>
    <w:rsid w:val="00DE1393"/>
    <w:rsid w:val="00DE2007"/>
    <w:rsid w:val="00DE235B"/>
    <w:rsid w:val="00DE2C3F"/>
    <w:rsid w:val="00DE32B1"/>
    <w:rsid w:val="00DE36EC"/>
    <w:rsid w:val="00DE398B"/>
    <w:rsid w:val="00DE3EFD"/>
    <w:rsid w:val="00DE496B"/>
    <w:rsid w:val="00DE5629"/>
    <w:rsid w:val="00DE575A"/>
    <w:rsid w:val="00DE57E1"/>
    <w:rsid w:val="00DE59C5"/>
    <w:rsid w:val="00DE5B2A"/>
    <w:rsid w:val="00DE60C2"/>
    <w:rsid w:val="00DE63F2"/>
    <w:rsid w:val="00DE641C"/>
    <w:rsid w:val="00DE6423"/>
    <w:rsid w:val="00DE68A8"/>
    <w:rsid w:val="00DE6946"/>
    <w:rsid w:val="00DE6B35"/>
    <w:rsid w:val="00DE7909"/>
    <w:rsid w:val="00DE7C31"/>
    <w:rsid w:val="00DE7FDA"/>
    <w:rsid w:val="00DF003C"/>
    <w:rsid w:val="00DF02B3"/>
    <w:rsid w:val="00DF0CEB"/>
    <w:rsid w:val="00DF0D55"/>
    <w:rsid w:val="00DF24CD"/>
    <w:rsid w:val="00DF2670"/>
    <w:rsid w:val="00DF2E19"/>
    <w:rsid w:val="00DF31DC"/>
    <w:rsid w:val="00DF3420"/>
    <w:rsid w:val="00DF3595"/>
    <w:rsid w:val="00DF3B6E"/>
    <w:rsid w:val="00DF3B87"/>
    <w:rsid w:val="00DF3BDF"/>
    <w:rsid w:val="00DF3E80"/>
    <w:rsid w:val="00DF3F56"/>
    <w:rsid w:val="00DF41F4"/>
    <w:rsid w:val="00DF44D8"/>
    <w:rsid w:val="00DF4B4E"/>
    <w:rsid w:val="00DF4E08"/>
    <w:rsid w:val="00DF5A49"/>
    <w:rsid w:val="00DF5A72"/>
    <w:rsid w:val="00DF5F62"/>
    <w:rsid w:val="00DF6200"/>
    <w:rsid w:val="00DF6412"/>
    <w:rsid w:val="00DF670C"/>
    <w:rsid w:val="00DF6B98"/>
    <w:rsid w:val="00DF6CB5"/>
    <w:rsid w:val="00DF6EFF"/>
    <w:rsid w:val="00DF6F64"/>
    <w:rsid w:val="00DF7651"/>
    <w:rsid w:val="00DF7853"/>
    <w:rsid w:val="00DF7970"/>
    <w:rsid w:val="00DF79FC"/>
    <w:rsid w:val="00E00553"/>
    <w:rsid w:val="00E005F7"/>
    <w:rsid w:val="00E00754"/>
    <w:rsid w:val="00E00B1B"/>
    <w:rsid w:val="00E00F73"/>
    <w:rsid w:val="00E011BF"/>
    <w:rsid w:val="00E01843"/>
    <w:rsid w:val="00E01B8A"/>
    <w:rsid w:val="00E02317"/>
    <w:rsid w:val="00E02504"/>
    <w:rsid w:val="00E0259D"/>
    <w:rsid w:val="00E02630"/>
    <w:rsid w:val="00E02897"/>
    <w:rsid w:val="00E0299F"/>
    <w:rsid w:val="00E02EEC"/>
    <w:rsid w:val="00E0346B"/>
    <w:rsid w:val="00E03842"/>
    <w:rsid w:val="00E038F2"/>
    <w:rsid w:val="00E03D23"/>
    <w:rsid w:val="00E04151"/>
    <w:rsid w:val="00E04255"/>
    <w:rsid w:val="00E04300"/>
    <w:rsid w:val="00E0449B"/>
    <w:rsid w:val="00E046C7"/>
    <w:rsid w:val="00E04757"/>
    <w:rsid w:val="00E0483D"/>
    <w:rsid w:val="00E049CD"/>
    <w:rsid w:val="00E057BB"/>
    <w:rsid w:val="00E05E1B"/>
    <w:rsid w:val="00E066A9"/>
    <w:rsid w:val="00E06BC8"/>
    <w:rsid w:val="00E06D1C"/>
    <w:rsid w:val="00E07007"/>
    <w:rsid w:val="00E073E9"/>
    <w:rsid w:val="00E075BF"/>
    <w:rsid w:val="00E078B6"/>
    <w:rsid w:val="00E07966"/>
    <w:rsid w:val="00E07C8F"/>
    <w:rsid w:val="00E07D19"/>
    <w:rsid w:val="00E10448"/>
    <w:rsid w:val="00E1112A"/>
    <w:rsid w:val="00E1119E"/>
    <w:rsid w:val="00E112F0"/>
    <w:rsid w:val="00E1131B"/>
    <w:rsid w:val="00E11A41"/>
    <w:rsid w:val="00E11FC4"/>
    <w:rsid w:val="00E121A0"/>
    <w:rsid w:val="00E1224D"/>
    <w:rsid w:val="00E124B8"/>
    <w:rsid w:val="00E1282E"/>
    <w:rsid w:val="00E128F7"/>
    <w:rsid w:val="00E12C97"/>
    <w:rsid w:val="00E12E2B"/>
    <w:rsid w:val="00E12E95"/>
    <w:rsid w:val="00E13326"/>
    <w:rsid w:val="00E13D05"/>
    <w:rsid w:val="00E14490"/>
    <w:rsid w:val="00E14789"/>
    <w:rsid w:val="00E1483C"/>
    <w:rsid w:val="00E148B6"/>
    <w:rsid w:val="00E1566A"/>
    <w:rsid w:val="00E158BE"/>
    <w:rsid w:val="00E15B55"/>
    <w:rsid w:val="00E15B8B"/>
    <w:rsid w:val="00E15FBB"/>
    <w:rsid w:val="00E16208"/>
    <w:rsid w:val="00E162D4"/>
    <w:rsid w:val="00E16440"/>
    <w:rsid w:val="00E1690E"/>
    <w:rsid w:val="00E1699C"/>
    <w:rsid w:val="00E16D30"/>
    <w:rsid w:val="00E16E21"/>
    <w:rsid w:val="00E16FBF"/>
    <w:rsid w:val="00E16FEB"/>
    <w:rsid w:val="00E170B8"/>
    <w:rsid w:val="00E1723D"/>
    <w:rsid w:val="00E20051"/>
    <w:rsid w:val="00E20229"/>
    <w:rsid w:val="00E20258"/>
    <w:rsid w:val="00E2040E"/>
    <w:rsid w:val="00E204FB"/>
    <w:rsid w:val="00E20961"/>
    <w:rsid w:val="00E20C08"/>
    <w:rsid w:val="00E20C23"/>
    <w:rsid w:val="00E21599"/>
    <w:rsid w:val="00E217CD"/>
    <w:rsid w:val="00E21A5E"/>
    <w:rsid w:val="00E21D08"/>
    <w:rsid w:val="00E21D42"/>
    <w:rsid w:val="00E21DD4"/>
    <w:rsid w:val="00E22069"/>
    <w:rsid w:val="00E22242"/>
    <w:rsid w:val="00E22632"/>
    <w:rsid w:val="00E226CA"/>
    <w:rsid w:val="00E22729"/>
    <w:rsid w:val="00E22939"/>
    <w:rsid w:val="00E22FDD"/>
    <w:rsid w:val="00E23068"/>
    <w:rsid w:val="00E230FB"/>
    <w:rsid w:val="00E2310E"/>
    <w:rsid w:val="00E232CE"/>
    <w:rsid w:val="00E239D8"/>
    <w:rsid w:val="00E24434"/>
    <w:rsid w:val="00E2465B"/>
    <w:rsid w:val="00E25006"/>
    <w:rsid w:val="00E254AB"/>
    <w:rsid w:val="00E2580C"/>
    <w:rsid w:val="00E25ED2"/>
    <w:rsid w:val="00E26061"/>
    <w:rsid w:val="00E26089"/>
    <w:rsid w:val="00E2640C"/>
    <w:rsid w:val="00E26555"/>
    <w:rsid w:val="00E26586"/>
    <w:rsid w:val="00E26B5B"/>
    <w:rsid w:val="00E274DC"/>
    <w:rsid w:val="00E27503"/>
    <w:rsid w:val="00E276CA"/>
    <w:rsid w:val="00E27705"/>
    <w:rsid w:val="00E27916"/>
    <w:rsid w:val="00E300BE"/>
    <w:rsid w:val="00E30132"/>
    <w:rsid w:val="00E30342"/>
    <w:rsid w:val="00E30A1B"/>
    <w:rsid w:val="00E30F82"/>
    <w:rsid w:val="00E310E4"/>
    <w:rsid w:val="00E31123"/>
    <w:rsid w:val="00E313AD"/>
    <w:rsid w:val="00E315C9"/>
    <w:rsid w:val="00E31CB5"/>
    <w:rsid w:val="00E31F5B"/>
    <w:rsid w:val="00E32B44"/>
    <w:rsid w:val="00E3366D"/>
    <w:rsid w:val="00E3368A"/>
    <w:rsid w:val="00E33887"/>
    <w:rsid w:val="00E33A02"/>
    <w:rsid w:val="00E33D31"/>
    <w:rsid w:val="00E33DDD"/>
    <w:rsid w:val="00E340ED"/>
    <w:rsid w:val="00E34353"/>
    <w:rsid w:val="00E344F9"/>
    <w:rsid w:val="00E34640"/>
    <w:rsid w:val="00E3485B"/>
    <w:rsid w:val="00E34FCA"/>
    <w:rsid w:val="00E35134"/>
    <w:rsid w:val="00E3538C"/>
    <w:rsid w:val="00E35990"/>
    <w:rsid w:val="00E359C9"/>
    <w:rsid w:val="00E35B10"/>
    <w:rsid w:val="00E36290"/>
    <w:rsid w:val="00E36BBD"/>
    <w:rsid w:val="00E36BED"/>
    <w:rsid w:val="00E37083"/>
    <w:rsid w:val="00E37098"/>
    <w:rsid w:val="00E3710B"/>
    <w:rsid w:val="00E37760"/>
    <w:rsid w:val="00E377E7"/>
    <w:rsid w:val="00E37BBD"/>
    <w:rsid w:val="00E4022A"/>
    <w:rsid w:val="00E40A17"/>
    <w:rsid w:val="00E40B6D"/>
    <w:rsid w:val="00E40D3F"/>
    <w:rsid w:val="00E40D44"/>
    <w:rsid w:val="00E40DA7"/>
    <w:rsid w:val="00E41023"/>
    <w:rsid w:val="00E41583"/>
    <w:rsid w:val="00E416C9"/>
    <w:rsid w:val="00E41A35"/>
    <w:rsid w:val="00E424DA"/>
    <w:rsid w:val="00E425D5"/>
    <w:rsid w:val="00E428F6"/>
    <w:rsid w:val="00E42903"/>
    <w:rsid w:val="00E42937"/>
    <w:rsid w:val="00E4296C"/>
    <w:rsid w:val="00E430C4"/>
    <w:rsid w:val="00E43724"/>
    <w:rsid w:val="00E4445D"/>
    <w:rsid w:val="00E44596"/>
    <w:rsid w:val="00E44650"/>
    <w:rsid w:val="00E446D8"/>
    <w:rsid w:val="00E44809"/>
    <w:rsid w:val="00E449E8"/>
    <w:rsid w:val="00E44A5F"/>
    <w:rsid w:val="00E45215"/>
    <w:rsid w:val="00E45CDB"/>
    <w:rsid w:val="00E463ED"/>
    <w:rsid w:val="00E46877"/>
    <w:rsid w:val="00E46B49"/>
    <w:rsid w:val="00E46C38"/>
    <w:rsid w:val="00E46D76"/>
    <w:rsid w:val="00E4742D"/>
    <w:rsid w:val="00E47C8B"/>
    <w:rsid w:val="00E47CE8"/>
    <w:rsid w:val="00E50590"/>
    <w:rsid w:val="00E50720"/>
    <w:rsid w:val="00E50770"/>
    <w:rsid w:val="00E50AE5"/>
    <w:rsid w:val="00E50CE4"/>
    <w:rsid w:val="00E50DA2"/>
    <w:rsid w:val="00E50FD1"/>
    <w:rsid w:val="00E51041"/>
    <w:rsid w:val="00E5108C"/>
    <w:rsid w:val="00E51149"/>
    <w:rsid w:val="00E511C7"/>
    <w:rsid w:val="00E51859"/>
    <w:rsid w:val="00E51DDF"/>
    <w:rsid w:val="00E51EBD"/>
    <w:rsid w:val="00E51FD5"/>
    <w:rsid w:val="00E52279"/>
    <w:rsid w:val="00E528EF"/>
    <w:rsid w:val="00E529EE"/>
    <w:rsid w:val="00E531C1"/>
    <w:rsid w:val="00E54274"/>
    <w:rsid w:val="00E54B68"/>
    <w:rsid w:val="00E54B7E"/>
    <w:rsid w:val="00E5548E"/>
    <w:rsid w:val="00E55668"/>
    <w:rsid w:val="00E55863"/>
    <w:rsid w:val="00E55B10"/>
    <w:rsid w:val="00E55D2D"/>
    <w:rsid w:val="00E55DAD"/>
    <w:rsid w:val="00E56087"/>
    <w:rsid w:val="00E56212"/>
    <w:rsid w:val="00E56BA7"/>
    <w:rsid w:val="00E57381"/>
    <w:rsid w:val="00E57789"/>
    <w:rsid w:val="00E57ABC"/>
    <w:rsid w:val="00E600E7"/>
    <w:rsid w:val="00E6013B"/>
    <w:rsid w:val="00E60CD6"/>
    <w:rsid w:val="00E611B8"/>
    <w:rsid w:val="00E61308"/>
    <w:rsid w:val="00E613F8"/>
    <w:rsid w:val="00E61CEC"/>
    <w:rsid w:val="00E6217F"/>
    <w:rsid w:val="00E6278E"/>
    <w:rsid w:val="00E627AA"/>
    <w:rsid w:val="00E627C7"/>
    <w:rsid w:val="00E62C0D"/>
    <w:rsid w:val="00E630A0"/>
    <w:rsid w:val="00E63106"/>
    <w:rsid w:val="00E632ED"/>
    <w:rsid w:val="00E63410"/>
    <w:rsid w:val="00E635B2"/>
    <w:rsid w:val="00E6392C"/>
    <w:rsid w:val="00E63C49"/>
    <w:rsid w:val="00E63F0D"/>
    <w:rsid w:val="00E63FDC"/>
    <w:rsid w:val="00E646F4"/>
    <w:rsid w:val="00E648BD"/>
    <w:rsid w:val="00E64902"/>
    <w:rsid w:val="00E64ACA"/>
    <w:rsid w:val="00E64C59"/>
    <w:rsid w:val="00E64DC1"/>
    <w:rsid w:val="00E66092"/>
    <w:rsid w:val="00E66201"/>
    <w:rsid w:val="00E6624C"/>
    <w:rsid w:val="00E66571"/>
    <w:rsid w:val="00E66E1F"/>
    <w:rsid w:val="00E66FE4"/>
    <w:rsid w:val="00E677A4"/>
    <w:rsid w:val="00E67A2E"/>
    <w:rsid w:val="00E67B34"/>
    <w:rsid w:val="00E67B9E"/>
    <w:rsid w:val="00E67D68"/>
    <w:rsid w:val="00E67EEB"/>
    <w:rsid w:val="00E67F2C"/>
    <w:rsid w:val="00E67F53"/>
    <w:rsid w:val="00E70124"/>
    <w:rsid w:val="00E70769"/>
    <w:rsid w:val="00E70869"/>
    <w:rsid w:val="00E70B6C"/>
    <w:rsid w:val="00E70D44"/>
    <w:rsid w:val="00E70F8C"/>
    <w:rsid w:val="00E7105B"/>
    <w:rsid w:val="00E710ED"/>
    <w:rsid w:val="00E712A3"/>
    <w:rsid w:val="00E71331"/>
    <w:rsid w:val="00E7176C"/>
    <w:rsid w:val="00E718DF"/>
    <w:rsid w:val="00E71E52"/>
    <w:rsid w:val="00E72316"/>
    <w:rsid w:val="00E73143"/>
    <w:rsid w:val="00E73380"/>
    <w:rsid w:val="00E734C3"/>
    <w:rsid w:val="00E7358F"/>
    <w:rsid w:val="00E737CC"/>
    <w:rsid w:val="00E73A3F"/>
    <w:rsid w:val="00E73F32"/>
    <w:rsid w:val="00E75119"/>
    <w:rsid w:val="00E75B03"/>
    <w:rsid w:val="00E75B73"/>
    <w:rsid w:val="00E75C66"/>
    <w:rsid w:val="00E765BD"/>
    <w:rsid w:val="00E76C0F"/>
    <w:rsid w:val="00E76E8B"/>
    <w:rsid w:val="00E76F80"/>
    <w:rsid w:val="00E772C9"/>
    <w:rsid w:val="00E77671"/>
    <w:rsid w:val="00E77A91"/>
    <w:rsid w:val="00E77B63"/>
    <w:rsid w:val="00E77D44"/>
    <w:rsid w:val="00E80135"/>
    <w:rsid w:val="00E804B3"/>
    <w:rsid w:val="00E80F61"/>
    <w:rsid w:val="00E81074"/>
    <w:rsid w:val="00E81A16"/>
    <w:rsid w:val="00E82B4A"/>
    <w:rsid w:val="00E82E0C"/>
    <w:rsid w:val="00E832E3"/>
    <w:rsid w:val="00E83536"/>
    <w:rsid w:val="00E8375F"/>
    <w:rsid w:val="00E83A18"/>
    <w:rsid w:val="00E83C7C"/>
    <w:rsid w:val="00E85341"/>
    <w:rsid w:val="00E8551A"/>
    <w:rsid w:val="00E856D3"/>
    <w:rsid w:val="00E85834"/>
    <w:rsid w:val="00E85B79"/>
    <w:rsid w:val="00E85C3D"/>
    <w:rsid w:val="00E861F7"/>
    <w:rsid w:val="00E8630D"/>
    <w:rsid w:val="00E864EC"/>
    <w:rsid w:val="00E8660C"/>
    <w:rsid w:val="00E86BBA"/>
    <w:rsid w:val="00E86BFA"/>
    <w:rsid w:val="00E86D17"/>
    <w:rsid w:val="00E86E1E"/>
    <w:rsid w:val="00E87051"/>
    <w:rsid w:val="00E871C9"/>
    <w:rsid w:val="00E87334"/>
    <w:rsid w:val="00E875CF"/>
    <w:rsid w:val="00E87856"/>
    <w:rsid w:val="00E8785D"/>
    <w:rsid w:val="00E87942"/>
    <w:rsid w:val="00E87C12"/>
    <w:rsid w:val="00E87DEB"/>
    <w:rsid w:val="00E90241"/>
    <w:rsid w:val="00E90A97"/>
    <w:rsid w:val="00E90B63"/>
    <w:rsid w:val="00E90C51"/>
    <w:rsid w:val="00E91005"/>
    <w:rsid w:val="00E9126B"/>
    <w:rsid w:val="00E914F6"/>
    <w:rsid w:val="00E91572"/>
    <w:rsid w:val="00E919A7"/>
    <w:rsid w:val="00E920C4"/>
    <w:rsid w:val="00E921A6"/>
    <w:rsid w:val="00E921D9"/>
    <w:rsid w:val="00E92351"/>
    <w:rsid w:val="00E927E3"/>
    <w:rsid w:val="00E92944"/>
    <w:rsid w:val="00E92C1E"/>
    <w:rsid w:val="00E9346E"/>
    <w:rsid w:val="00E934BD"/>
    <w:rsid w:val="00E9391F"/>
    <w:rsid w:val="00E941DE"/>
    <w:rsid w:val="00E942F5"/>
    <w:rsid w:val="00E94342"/>
    <w:rsid w:val="00E94447"/>
    <w:rsid w:val="00E9477D"/>
    <w:rsid w:val="00E9484E"/>
    <w:rsid w:val="00E948DB"/>
    <w:rsid w:val="00E948F9"/>
    <w:rsid w:val="00E94912"/>
    <w:rsid w:val="00E94CBD"/>
    <w:rsid w:val="00E94CD0"/>
    <w:rsid w:val="00E95500"/>
    <w:rsid w:val="00E96107"/>
    <w:rsid w:val="00E9610A"/>
    <w:rsid w:val="00E965BC"/>
    <w:rsid w:val="00E96DAA"/>
    <w:rsid w:val="00E96E82"/>
    <w:rsid w:val="00E96F8E"/>
    <w:rsid w:val="00E96FB3"/>
    <w:rsid w:val="00E97257"/>
    <w:rsid w:val="00E974E5"/>
    <w:rsid w:val="00E975BC"/>
    <w:rsid w:val="00E97830"/>
    <w:rsid w:val="00E97AA1"/>
    <w:rsid w:val="00E97C27"/>
    <w:rsid w:val="00E97DD2"/>
    <w:rsid w:val="00EA1321"/>
    <w:rsid w:val="00EA15A5"/>
    <w:rsid w:val="00EA1957"/>
    <w:rsid w:val="00EA1A95"/>
    <w:rsid w:val="00EA1E9F"/>
    <w:rsid w:val="00EA1FD7"/>
    <w:rsid w:val="00EA2276"/>
    <w:rsid w:val="00EA2C45"/>
    <w:rsid w:val="00EA2FA9"/>
    <w:rsid w:val="00EA3122"/>
    <w:rsid w:val="00EA3679"/>
    <w:rsid w:val="00EA384B"/>
    <w:rsid w:val="00EA3A67"/>
    <w:rsid w:val="00EA3B8F"/>
    <w:rsid w:val="00EA3F93"/>
    <w:rsid w:val="00EA3FCD"/>
    <w:rsid w:val="00EA41D3"/>
    <w:rsid w:val="00EA4205"/>
    <w:rsid w:val="00EA432F"/>
    <w:rsid w:val="00EA4491"/>
    <w:rsid w:val="00EA4599"/>
    <w:rsid w:val="00EA46B0"/>
    <w:rsid w:val="00EA4C6E"/>
    <w:rsid w:val="00EA51D2"/>
    <w:rsid w:val="00EA6C34"/>
    <w:rsid w:val="00EA6D30"/>
    <w:rsid w:val="00EA6E9C"/>
    <w:rsid w:val="00EB0147"/>
    <w:rsid w:val="00EB01C0"/>
    <w:rsid w:val="00EB1BAA"/>
    <w:rsid w:val="00EB1ED2"/>
    <w:rsid w:val="00EB2383"/>
    <w:rsid w:val="00EB2B10"/>
    <w:rsid w:val="00EB2DA1"/>
    <w:rsid w:val="00EB3007"/>
    <w:rsid w:val="00EB370E"/>
    <w:rsid w:val="00EB3DAF"/>
    <w:rsid w:val="00EB3E55"/>
    <w:rsid w:val="00EB46EB"/>
    <w:rsid w:val="00EB521B"/>
    <w:rsid w:val="00EB5679"/>
    <w:rsid w:val="00EB57A4"/>
    <w:rsid w:val="00EB5AAB"/>
    <w:rsid w:val="00EB5C27"/>
    <w:rsid w:val="00EB5C66"/>
    <w:rsid w:val="00EB624E"/>
    <w:rsid w:val="00EB62E2"/>
    <w:rsid w:val="00EB6753"/>
    <w:rsid w:val="00EB6CD9"/>
    <w:rsid w:val="00EB6DE7"/>
    <w:rsid w:val="00EB7263"/>
    <w:rsid w:val="00EB7352"/>
    <w:rsid w:val="00EB7417"/>
    <w:rsid w:val="00EB7425"/>
    <w:rsid w:val="00EB76EF"/>
    <w:rsid w:val="00EB7AFE"/>
    <w:rsid w:val="00EC0E6E"/>
    <w:rsid w:val="00EC1837"/>
    <w:rsid w:val="00EC194C"/>
    <w:rsid w:val="00EC2576"/>
    <w:rsid w:val="00EC2F01"/>
    <w:rsid w:val="00EC2FC2"/>
    <w:rsid w:val="00EC3452"/>
    <w:rsid w:val="00EC3B24"/>
    <w:rsid w:val="00EC3BBE"/>
    <w:rsid w:val="00EC3EAD"/>
    <w:rsid w:val="00EC3ED5"/>
    <w:rsid w:val="00EC3F31"/>
    <w:rsid w:val="00EC434B"/>
    <w:rsid w:val="00EC495C"/>
    <w:rsid w:val="00EC4F84"/>
    <w:rsid w:val="00EC5283"/>
    <w:rsid w:val="00EC5502"/>
    <w:rsid w:val="00EC5BCB"/>
    <w:rsid w:val="00EC5FA1"/>
    <w:rsid w:val="00EC624D"/>
    <w:rsid w:val="00EC62BB"/>
    <w:rsid w:val="00EC6759"/>
    <w:rsid w:val="00EC68C8"/>
    <w:rsid w:val="00EC69D5"/>
    <w:rsid w:val="00EC72E4"/>
    <w:rsid w:val="00EC77FC"/>
    <w:rsid w:val="00EC783D"/>
    <w:rsid w:val="00EC78A0"/>
    <w:rsid w:val="00EC78FE"/>
    <w:rsid w:val="00EC7D6E"/>
    <w:rsid w:val="00EC7DA2"/>
    <w:rsid w:val="00EC7E58"/>
    <w:rsid w:val="00ED0013"/>
    <w:rsid w:val="00ED05B7"/>
    <w:rsid w:val="00ED077C"/>
    <w:rsid w:val="00ED0B0B"/>
    <w:rsid w:val="00ED0B3A"/>
    <w:rsid w:val="00ED1227"/>
    <w:rsid w:val="00ED12C0"/>
    <w:rsid w:val="00ED15B1"/>
    <w:rsid w:val="00ED15DD"/>
    <w:rsid w:val="00ED1DE7"/>
    <w:rsid w:val="00ED2131"/>
    <w:rsid w:val="00ED21E8"/>
    <w:rsid w:val="00ED2598"/>
    <w:rsid w:val="00ED25F5"/>
    <w:rsid w:val="00ED2640"/>
    <w:rsid w:val="00ED2B58"/>
    <w:rsid w:val="00ED2BAA"/>
    <w:rsid w:val="00ED33D7"/>
    <w:rsid w:val="00ED378E"/>
    <w:rsid w:val="00ED3BF5"/>
    <w:rsid w:val="00ED3FB9"/>
    <w:rsid w:val="00ED433C"/>
    <w:rsid w:val="00ED47A2"/>
    <w:rsid w:val="00ED4EA0"/>
    <w:rsid w:val="00ED4EBD"/>
    <w:rsid w:val="00ED4FB7"/>
    <w:rsid w:val="00ED4FFD"/>
    <w:rsid w:val="00ED5486"/>
    <w:rsid w:val="00ED54C3"/>
    <w:rsid w:val="00ED5864"/>
    <w:rsid w:val="00ED6617"/>
    <w:rsid w:val="00ED66DF"/>
    <w:rsid w:val="00ED6A98"/>
    <w:rsid w:val="00ED6C5E"/>
    <w:rsid w:val="00ED6EE1"/>
    <w:rsid w:val="00ED6FB0"/>
    <w:rsid w:val="00ED789D"/>
    <w:rsid w:val="00ED7A6A"/>
    <w:rsid w:val="00ED7BAB"/>
    <w:rsid w:val="00EE007B"/>
    <w:rsid w:val="00EE02C9"/>
    <w:rsid w:val="00EE02DF"/>
    <w:rsid w:val="00EE04E8"/>
    <w:rsid w:val="00EE0E60"/>
    <w:rsid w:val="00EE12BF"/>
    <w:rsid w:val="00EE15EE"/>
    <w:rsid w:val="00EE1FB4"/>
    <w:rsid w:val="00EE20E8"/>
    <w:rsid w:val="00EE26AD"/>
    <w:rsid w:val="00EE287D"/>
    <w:rsid w:val="00EE2A61"/>
    <w:rsid w:val="00EE2E53"/>
    <w:rsid w:val="00EE3155"/>
    <w:rsid w:val="00EE3572"/>
    <w:rsid w:val="00EE37C2"/>
    <w:rsid w:val="00EE3E6E"/>
    <w:rsid w:val="00EE458C"/>
    <w:rsid w:val="00EE4798"/>
    <w:rsid w:val="00EE4799"/>
    <w:rsid w:val="00EE4A7F"/>
    <w:rsid w:val="00EE4F0A"/>
    <w:rsid w:val="00EE5272"/>
    <w:rsid w:val="00EE533D"/>
    <w:rsid w:val="00EE5442"/>
    <w:rsid w:val="00EE5605"/>
    <w:rsid w:val="00EE5710"/>
    <w:rsid w:val="00EE57CF"/>
    <w:rsid w:val="00EE57D4"/>
    <w:rsid w:val="00EE57D9"/>
    <w:rsid w:val="00EE5B24"/>
    <w:rsid w:val="00EE6158"/>
    <w:rsid w:val="00EE6395"/>
    <w:rsid w:val="00EE661C"/>
    <w:rsid w:val="00EE68B7"/>
    <w:rsid w:val="00EE6989"/>
    <w:rsid w:val="00EE6E3A"/>
    <w:rsid w:val="00EE6F19"/>
    <w:rsid w:val="00EE78B1"/>
    <w:rsid w:val="00EE79BE"/>
    <w:rsid w:val="00EE79BF"/>
    <w:rsid w:val="00EE79FE"/>
    <w:rsid w:val="00EE7A56"/>
    <w:rsid w:val="00EF0042"/>
    <w:rsid w:val="00EF02AF"/>
    <w:rsid w:val="00EF0718"/>
    <w:rsid w:val="00EF0EDC"/>
    <w:rsid w:val="00EF10BB"/>
    <w:rsid w:val="00EF1113"/>
    <w:rsid w:val="00EF13FE"/>
    <w:rsid w:val="00EF142B"/>
    <w:rsid w:val="00EF154A"/>
    <w:rsid w:val="00EF16E7"/>
    <w:rsid w:val="00EF2BCD"/>
    <w:rsid w:val="00EF2D1E"/>
    <w:rsid w:val="00EF342E"/>
    <w:rsid w:val="00EF3BAB"/>
    <w:rsid w:val="00EF3E9A"/>
    <w:rsid w:val="00EF45CD"/>
    <w:rsid w:val="00EF4670"/>
    <w:rsid w:val="00EF4724"/>
    <w:rsid w:val="00EF4731"/>
    <w:rsid w:val="00EF53FF"/>
    <w:rsid w:val="00EF5BA3"/>
    <w:rsid w:val="00EF64C2"/>
    <w:rsid w:val="00EF66D6"/>
    <w:rsid w:val="00EF6A09"/>
    <w:rsid w:val="00EF6AAE"/>
    <w:rsid w:val="00EF6B2C"/>
    <w:rsid w:val="00EF6BA1"/>
    <w:rsid w:val="00EF6D3D"/>
    <w:rsid w:val="00EF6DC6"/>
    <w:rsid w:val="00EF6F0E"/>
    <w:rsid w:val="00EF7609"/>
    <w:rsid w:val="00EF7830"/>
    <w:rsid w:val="00EF7A09"/>
    <w:rsid w:val="00EF7A27"/>
    <w:rsid w:val="00F00486"/>
    <w:rsid w:val="00F00EC0"/>
    <w:rsid w:val="00F01272"/>
    <w:rsid w:val="00F0163E"/>
    <w:rsid w:val="00F018B8"/>
    <w:rsid w:val="00F0196F"/>
    <w:rsid w:val="00F01F89"/>
    <w:rsid w:val="00F024AD"/>
    <w:rsid w:val="00F024F3"/>
    <w:rsid w:val="00F0260A"/>
    <w:rsid w:val="00F02946"/>
    <w:rsid w:val="00F02A1D"/>
    <w:rsid w:val="00F02B25"/>
    <w:rsid w:val="00F03095"/>
    <w:rsid w:val="00F03274"/>
    <w:rsid w:val="00F036EA"/>
    <w:rsid w:val="00F037D4"/>
    <w:rsid w:val="00F039F2"/>
    <w:rsid w:val="00F03AC0"/>
    <w:rsid w:val="00F03E54"/>
    <w:rsid w:val="00F05DBC"/>
    <w:rsid w:val="00F06154"/>
    <w:rsid w:val="00F06ADC"/>
    <w:rsid w:val="00F07144"/>
    <w:rsid w:val="00F0737C"/>
    <w:rsid w:val="00F07B5B"/>
    <w:rsid w:val="00F07D8E"/>
    <w:rsid w:val="00F10777"/>
    <w:rsid w:val="00F1081E"/>
    <w:rsid w:val="00F10CCE"/>
    <w:rsid w:val="00F10FE5"/>
    <w:rsid w:val="00F111D2"/>
    <w:rsid w:val="00F11252"/>
    <w:rsid w:val="00F117F4"/>
    <w:rsid w:val="00F11DB0"/>
    <w:rsid w:val="00F121D5"/>
    <w:rsid w:val="00F12216"/>
    <w:rsid w:val="00F12964"/>
    <w:rsid w:val="00F12A78"/>
    <w:rsid w:val="00F130C7"/>
    <w:rsid w:val="00F138F8"/>
    <w:rsid w:val="00F13900"/>
    <w:rsid w:val="00F13B0E"/>
    <w:rsid w:val="00F13E64"/>
    <w:rsid w:val="00F1412F"/>
    <w:rsid w:val="00F1413D"/>
    <w:rsid w:val="00F143BE"/>
    <w:rsid w:val="00F143DE"/>
    <w:rsid w:val="00F144DC"/>
    <w:rsid w:val="00F145F9"/>
    <w:rsid w:val="00F146D3"/>
    <w:rsid w:val="00F1485E"/>
    <w:rsid w:val="00F1561E"/>
    <w:rsid w:val="00F156B9"/>
    <w:rsid w:val="00F15982"/>
    <w:rsid w:val="00F15AF6"/>
    <w:rsid w:val="00F15C04"/>
    <w:rsid w:val="00F1608D"/>
    <w:rsid w:val="00F165FC"/>
    <w:rsid w:val="00F166D6"/>
    <w:rsid w:val="00F1670E"/>
    <w:rsid w:val="00F1672C"/>
    <w:rsid w:val="00F16A7C"/>
    <w:rsid w:val="00F171DE"/>
    <w:rsid w:val="00F17332"/>
    <w:rsid w:val="00F17576"/>
    <w:rsid w:val="00F1763A"/>
    <w:rsid w:val="00F176AE"/>
    <w:rsid w:val="00F20351"/>
    <w:rsid w:val="00F20829"/>
    <w:rsid w:val="00F21068"/>
    <w:rsid w:val="00F211B2"/>
    <w:rsid w:val="00F212AA"/>
    <w:rsid w:val="00F215D8"/>
    <w:rsid w:val="00F219A2"/>
    <w:rsid w:val="00F21D82"/>
    <w:rsid w:val="00F21D8F"/>
    <w:rsid w:val="00F22791"/>
    <w:rsid w:val="00F22EAD"/>
    <w:rsid w:val="00F230DD"/>
    <w:rsid w:val="00F23171"/>
    <w:rsid w:val="00F232EB"/>
    <w:rsid w:val="00F23379"/>
    <w:rsid w:val="00F23923"/>
    <w:rsid w:val="00F23A82"/>
    <w:rsid w:val="00F23BEE"/>
    <w:rsid w:val="00F23FE9"/>
    <w:rsid w:val="00F2416A"/>
    <w:rsid w:val="00F245F5"/>
    <w:rsid w:val="00F24B95"/>
    <w:rsid w:val="00F24BE0"/>
    <w:rsid w:val="00F24CF0"/>
    <w:rsid w:val="00F24F6C"/>
    <w:rsid w:val="00F253BF"/>
    <w:rsid w:val="00F25AE2"/>
    <w:rsid w:val="00F25B05"/>
    <w:rsid w:val="00F25C06"/>
    <w:rsid w:val="00F25C0B"/>
    <w:rsid w:val="00F25E60"/>
    <w:rsid w:val="00F26C4A"/>
    <w:rsid w:val="00F27079"/>
    <w:rsid w:val="00F27269"/>
    <w:rsid w:val="00F27872"/>
    <w:rsid w:val="00F27BB5"/>
    <w:rsid w:val="00F27D71"/>
    <w:rsid w:val="00F27DF1"/>
    <w:rsid w:val="00F30CB1"/>
    <w:rsid w:val="00F30CE4"/>
    <w:rsid w:val="00F310F3"/>
    <w:rsid w:val="00F311B0"/>
    <w:rsid w:val="00F31CA7"/>
    <w:rsid w:val="00F31E1A"/>
    <w:rsid w:val="00F32340"/>
    <w:rsid w:val="00F329C4"/>
    <w:rsid w:val="00F32D06"/>
    <w:rsid w:val="00F32F58"/>
    <w:rsid w:val="00F332BC"/>
    <w:rsid w:val="00F33456"/>
    <w:rsid w:val="00F33AF9"/>
    <w:rsid w:val="00F33B96"/>
    <w:rsid w:val="00F33C30"/>
    <w:rsid w:val="00F33D01"/>
    <w:rsid w:val="00F3403D"/>
    <w:rsid w:val="00F35531"/>
    <w:rsid w:val="00F35594"/>
    <w:rsid w:val="00F355CB"/>
    <w:rsid w:val="00F355F5"/>
    <w:rsid w:val="00F35681"/>
    <w:rsid w:val="00F35732"/>
    <w:rsid w:val="00F357FF"/>
    <w:rsid w:val="00F35CCF"/>
    <w:rsid w:val="00F35DEC"/>
    <w:rsid w:val="00F363F7"/>
    <w:rsid w:val="00F36B07"/>
    <w:rsid w:val="00F36EF2"/>
    <w:rsid w:val="00F3706A"/>
    <w:rsid w:val="00F372FB"/>
    <w:rsid w:val="00F376AC"/>
    <w:rsid w:val="00F37727"/>
    <w:rsid w:val="00F377F1"/>
    <w:rsid w:val="00F37A03"/>
    <w:rsid w:val="00F40165"/>
    <w:rsid w:val="00F401A9"/>
    <w:rsid w:val="00F40259"/>
    <w:rsid w:val="00F40584"/>
    <w:rsid w:val="00F4060E"/>
    <w:rsid w:val="00F4088A"/>
    <w:rsid w:val="00F40C97"/>
    <w:rsid w:val="00F41120"/>
    <w:rsid w:val="00F41718"/>
    <w:rsid w:val="00F41D98"/>
    <w:rsid w:val="00F41E9B"/>
    <w:rsid w:val="00F42043"/>
    <w:rsid w:val="00F42391"/>
    <w:rsid w:val="00F423B5"/>
    <w:rsid w:val="00F428D0"/>
    <w:rsid w:val="00F42AD9"/>
    <w:rsid w:val="00F42BB8"/>
    <w:rsid w:val="00F42D99"/>
    <w:rsid w:val="00F4322F"/>
    <w:rsid w:val="00F432AB"/>
    <w:rsid w:val="00F434B3"/>
    <w:rsid w:val="00F4389B"/>
    <w:rsid w:val="00F43B4F"/>
    <w:rsid w:val="00F44603"/>
    <w:rsid w:val="00F448E3"/>
    <w:rsid w:val="00F4496B"/>
    <w:rsid w:val="00F44A14"/>
    <w:rsid w:val="00F44FE4"/>
    <w:rsid w:val="00F45257"/>
    <w:rsid w:val="00F4531B"/>
    <w:rsid w:val="00F455DD"/>
    <w:rsid w:val="00F45BA7"/>
    <w:rsid w:val="00F45CB1"/>
    <w:rsid w:val="00F45E89"/>
    <w:rsid w:val="00F4607E"/>
    <w:rsid w:val="00F462FF"/>
    <w:rsid w:val="00F46477"/>
    <w:rsid w:val="00F464BE"/>
    <w:rsid w:val="00F46688"/>
    <w:rsid w:val="00F4735E"/>
    <w:rsid w:val="00F478BC"/>
    <w:rsid w:val="00F47A81"/>
    <w:rsid w:val="00F47B4C"/>
    <w:rsid w:val="00F47B8A"/>
    <w:rsid w:val="00F47FA2"/>
    <w:rsid w:val="00F5072B"/>
    <w:rsid w:val="00F50BD8"/>
    <w:rsid w:val="00F50F78"/>
    <w:rsid w:val="00F5102C"/>
    <w:rsid w:val="00F51559"/>
    <w:rsid w:val="00F5166D"/>
    <w:rsid w:val="00F51855"/>
    <w:rsid w:val="00F51947"/>
    <w:rsid w:val="00F51C32"/>
    <w:rsid w:val="00F52037"/>
    <w:rsid w:val="00F522F4"/>
    <w:rsid w:val="00F52D60"/>
    <w:rsid w:val="00F52FBE"/>
    <w:rsid w:val="00F53010"/>
    <w:rsid w:val="00F532DF"/>
    <w:rsid w:val="00F53809"/>
    <w:rsid w:val="00F53BBB"/>
    <w:rsid w:val="00F53EAD"/>
    <w:rsid w:val="00F540B2"/>
    <w:rsid w:val="00F541E6"/>
    <w:rsid w:val="00F5569C"/>
    <w:rsid w:val="00F55FF7"/>
    <w:rsid w:val="00F562E6"/>
    <w:rsid w:val="00F5656A"/>
    <w:rsid w:val="00F568A4"/>
    <w:rsid w:val="00F56A70"/>
    <w:rsid w:val="00F6020E"/>
    <w:rsid w:val="00F6022D"/>
    <w:rsid w:val="00F6056F"/>
    <w:rsid w:val="00F60923"/>
    <w:rsid w:val="00F60B40"/>
    <w:rsid w:val="00F60B78"/>
    <w:rsid w:val="00F60D85"/>
    <w:rsid w:val="00F60FA8"/>
    <w:rsid w:val="00F612FE"/>
    <w:rsid w:val="00F61BB5"/>
    <w:rsid w:val="00F61F45"/>
    <w:rsid w:val="00F629E2"/>
    <w:rsid w:val="00F62BF1"/>
    <w:rsid w:val="00F62D87"/>
    <w:rsid w:val="00F62DF0"/>
    <w:rsid w:val="00F63219"/>
    <w:rsid w:val="00F63711"/>
    <w:rsid w:val="00F63BF0"/>
    <w:rsid w:val="00F63EE9"/>
    <w:rsid w:val="00F64696"/>
    <w:rsid w:val="00F64F2D"/>
    <w:rsid w:val="00F6533B"/>
    <w:rsid w:val="00F65614"/>
    <w:rsid w:val="00F66695"/>
    <w:rsid w:val="00F666D2"/>
    <w:rsid w:val="00F6697B"/>
    <w:rsid w:val="00F66BCA"/>
    <w:rsid w:val="00F66CCD"/>
    <w:rsid w:val="00F66CFE"/>
    <w:rsid w:val="00F66D4F"/>
    <w:rsid w:val="00F67298"/>
    <w:rsid w:val="00F67512"/>
    <w:rsid w:val="00F67CC2"/>
    <w:rsid w:val="00F700D0"/>
    <w:rsid w:val="00F702A7"/>
    <w:rsid w:val="00F702B6"/>
    <w:rsid w:val="00F70C5F"/>
    <w:rsid w:val="00F70D1A"/>
    <w:rsid w:val="00F70D8C"/>
    <w:rsid w:val="00F70E5B"/>
    <w:rsid w:val="00F7134F"/>
    <w:rsid w:val="00F71361"/>
    <w:rsid w:val="00F713D5"/>
    <w:rsid w:val="00F718D2"/>
    <w:rsid w:val="00F7211A"/>
    <w:rsid w:val="00F72639"/>
    <w:rsid w:val="00F7265D"/>
    <w:rsid w:val="00F72778"/>
    <w:rsid w:val="00F727F4"/>
    <w:rsid w:val="00F728A7"/>
    <w:rsid w:val="00F729EC"/>
    <w:rsid w:val="00F72C07"/>
    <w:rsid w:val="00F72F8E"/>
    <w:rsid w:val="00F7301A"/>
    <w:rsid w:val="00F73154"/>
    <w:rsid w:val="00F731C6"/>
    <w:rsid w:val="00F73552"/>
    <w:rsid w:val="00F73890"/>
    <w:rsid w:val="00F73929"/>
    <w:rsid w:val="00F7393C"/>
    <w:rsid w:val="00F73B69"/>
    <w:rsid w:val="00F73BC9"/>
    <w:rsid w:val="00F73CDD"/>
    <w:rsid w:val="00F73CF3"/>
    <w:rsid w:val="00F74090"/>
    <w:rsid w:val="00F740BA"/>
    <w:rsid w:val="00F741F5"/>
    <w:rsid w:val="00F74B59"/>
    <w:rsid w:val="00F74DCD"/>
    <w:rsid w:val="00F75415"/>
    <w:rsid w:val="00F75584"/>
    <w:rsid w:val="00F755F5"/>
    <w:rsid w:val="00F763DA"/>
    <w:rsid w:val="00F76482"/>
    <w:rsid w:val="00F76556"/>
    <w:rsid w:val="00F7672A"/>
    <w:rsid w:val="00F76E99"/>
    <w:rsid w:val="00F77391"/>
    <w:rsid w:val="00F775F4"/>
    <w:rsid w:val="00F77B1B"/>
    <w:rsid w:val="00F77FFE"/>
    <w:rsid w:val="00F80128"/>
    <w:rsid w:val="00F8040F"/>
    <w:rsid w:val="00F808E8"/>
    <w:rsid w:val="00F80B9F"/>
    <w:rsid w:val="00F80D3A"/>
    <w:rsid w:val="00F81C1D"/>
    <w:rsid w:val="00F8245A"/>
    <w:rsid w:val="00F82A07"/>
    <w:rsid w:val="00F82A33"/>
    <w:rsid w:val="00F82AD2"/>
    <w:rsid w:val="00F82DF5"/>
    <w:rsid w:val="00F83708"/>
    <w:rsid w:val="00F83727"/>
    <w:rsid w:val="00F83C0C"/>
    <w:rsid w:val="00F84068"/>
    <w:rsid w:val="00F8429B"/>
    <w:rsid w:val="00F842B7"/>
    <w:rsid w:val="00F84468"/>
    <w:rsid w:val="00F84A76"/>
    <w:rsid w:val="00F85370"/>
    <w:rsid w:val="00F856C4"/>
    <w:rsid w:val="00F857B2"/>
    <w:rsid w:val="00F85832"/>
    <w:rsid w:val="00F86170"/>
    <w:rsid w:val="00F861F6"/>
    <w:rsid w:val="00F865BE"/>
    <w:rsid w:val="00F86706"/>
    <w:rsid w:val="00F87509"/>
    <w:rsid w:val="00F878B4"/>
    <w:rsid w:val="00F87A2E"/>
    <w:rsid w:val="00F87AFF"/>
    <w:rsid w:val="00F87DE0"/>
    <w:rsid w:val="00F903D2"/>
    <w:rsid w:val="00F90823"/>
    <w:rsid w:val="00F90955"/>
    <w:rsid w:val="00F90AD1"/>
    <w:rsid w:val="00F91175"/>
    <w:rsid w:val="00F91281"/>
    <w:rsid w:val="00F912DC"/>
    <w:rsid w:val="00F91984"/>
    <w:rsid w:val="00F91D77"/>
    <w:rsid w:val="00F91DDC"/>
    <w:rsid w:val="00F91F08"/>
    <w:rsid w:val="00F92427"/>
    <w:rsid w:val="00F9293A"/>
    <w:rsid w:val="00F929C6"/>
    <w:rsid w:val="00F92A3E"/>
    <w:rsid w:val="00F92BCA"/>
    <w:rsid w:val="00F93696"/>
    <w:rsid w:val="00F93994"/>
    <w:rsid w:val="00F93A1F"/>
    <w:rsid w:val="00F94398"/>
    <w:rsid w:val="00F943B4"/>
    <w:rsid w:val="00F9465D"/>
    <w:rsid w:val="00F94E01"/>
    <w:rsid w:val="00F951CF"/>
    <w:rsid w:val="00F95359"/>
    <w:rsid w:val="00F95397"/>
    <w:rsid w:val="00F95519"/>
    <w:rsid w:val="00F9578F"/>
    <w:rsid w:val="00F95BE9"/>
    <w:rsid w:val="00F95E18"/>
    <w:rsid w:val="00F964D6"/>
    <w:rsid w:val="00F964F6"/>
    <w:rsid w:val="00F968A1"/>
    <w:rsid w:val="00F96959"/>
    <w:rsid w:val="00F9699B"/>
    <w:rsid w:val="00F96D3A"/>
    <w:rsid w:val="00F96D63"/>
    <w:rsid w:val="00F96D6D"/>
    <w:rsid w:val="00F96FC8"/>
    <w:rsid w:val="00F9740F"/>
    <w:rsid w:val="00F9755C"/>
    <w:rsid w:val="00F97676"/>
    <w:rsid w:val="00F9787F"/>
    <w:rsid w:val="00F97D55"/>
    <w:rsid w:val="00FA0255"/>
    <w:rsid w:val="00FA038D"/>
    <w:rsid w:val="00FA123E"/>
    <w:rsid w:val="00FA12B9"/>
    <w:rsid w:val="00FA13D7"/>
    <w:rsid w:val="00FA1443"/>
    <w:rsid w:val="00FA14BD"/>
    <w:rsid w:val="00FA1BFC"/>
    <w:rsid w:val="00FA1ECF"/>
    <w:rsid w:val="00FA1FCE"/>
    <w:rsid w:val="00FA291B"/>
    <w:rsid w:val="00FA29D9"/>
    <w:rsid w:val="00FA2B62"/>
    <w:rsid w:val="00FA2C9B"/>
    <w:rsid w:val="00FA2FD6"/>
    <w:rsid w:val="00FA31E7"/>
    <w:rsid w:val="00FA3BD3"/>
    <w:rsid w:val="00FA3C50"/>
    <w:rsid w:val="00FA3CC6"/>
    <w:rsid w:val="00FA3D40"/>
    <w:rsid w:val="00FA3F55"/>
    <w:rsid w:val="00FA467C"/>
    <w:rsid w:val="00FA48FC"/>
    <w:rsid w:val="00FA4A3D"/>
    <w:rsid w:val="00FA4B53"/>
    <w:rsid w:val="00FA4D36"/>
    <w:rsid w:val="00FA50A6"/>
    <w:rsid w:val="00FA50B3"/>
    <w:rsid w:val="00FA5475"/>
    <w:rsid w:val="00FA59F4"/>
    <w:rsid w:val="00FA5EF7"/>
    <w:rsid w:val="00FA65CA"/>
    <w:rsid w:val="00FA6736"/>
    <w:rsid w:val="00FA6F6C"/>
    <w:rsid w:val="00FA71EC"/>
    <w:rsid w:val="00FA7402"/>
    <w:rsid w:val="00FA7A54"/>
    <w:rsid w:val="00FA7CFC"/>
    <w:rsid w:val="00FA7F1C"/>
    <w:rsid w:val="00FA7FAA"/>
    <w:rsid w:val="00FB0674"/>
    <w:rsid w:val="00FB0819"/>
    <w:rsid w:val="00FB0A3E"/>
    <w:rsid w:val="00FB1601"/>
    <w:rsid w:val="00FB187E"/>
    <w:rsid w:val="00FB228B"/>
    <w:rsid w:val="00FB2441"/>
    <w:rsid w:val="00FB2855"/>
    <w:rsid w:val="00FB3126"/>
    <w:rsid w:val="00FB325D"/>
    <w:rsid w:val="00FB3404"/>
    <w:rsid w:val="00FB38B4"/>
    <w:rsid w:val="00FB3B95"/>
    <w:rsid w:val="00FB3D18"/>
    <w:rsid w:val="00FB4C70"/>
    <w:rsid w:val="00FB4C9D"/>
    <w:rsid w:val="00FB4ECB"/>
    <w:rsid w:val="00FB5060"/>
    <w:rsid w:val="00FB547E"/>
    <w:rsid w:val="00FB59FC"/>
    <w:rsid w:val="00FB5C97"/>
    <w:rsid w:val="00FB62BE"/>
    <w:rsid w:val="00FB69DF"/>
    <w:rsid w:val="00FB6AA8"/>
    <w:rsid w:val="00FB7049"/>
    <w:rsid w:val="00FB7112"/>
    <w:rsid w:val="00FB7CA4"/>
    <w:rsid w:val="00FC0540"/>
    <w:rsid w:val="00FC05C3"/>
    <w:rsid w:val="00FC06FD"/>
    <w:rsid w:val="00FC081C"/>
    <w:rsid w:val="00FC09C2"/>
    <w:rsid w:val="00FC0F21"/>
    <w:rsid w:val="00FC0F59"/>
    <w:rsid w:val="00FC1202"/>
    <w:rsid w:val="00FC14E4"/>
    <w:rsid w:val="00FC1778"/>
    <w:rsid w:val="00FC17BA"/>
    <w:rsid w:val="00FC1C53"/>
    <w:rsid w:val="00FC1DC8"/>
    <w:rsid w:val="00FC2075"/>
    <w:rsid w:val="00FC23E6"/>
    <w:rsid w:val="00FC2ACB"/>
    <w:rsid w:val="00FC2F1C"/>
    <w:rsid w:val="00FC2FFA"/>
    <w:rsid w:val="00FC3331"/>
    <w:rsid w:val="00FC3400"/>
    <w:rsid w:val="00FC34B2"/>
    <w:rsid w:val="00FC370F"/>
    <w:rsid w:val="00FC3734"/>
    <w:rsid w:val="00FC3BF9"/>
    <w:rsid w:val="00FC41A0"/>
    <w:rsid w:val="00FC4441"/>
    <w:rsid w:val="00FC4520"/>
    <w:rsid w:val="00FC46A6"/>
    <w:rsid w:val="00FC489B"/>
    <w:rsid w:val="00FC4C6A"/>
    <w:rsid w:val="00FC4C98"/>
    <w:rsid w:val="00FC4EAE"/>
    <w:rsid w:val="00FC4F0A"/>
    <w:rsid w:val="00FC4F82"/>
    <w:rsid w:val="00FC516C"/>
    <w:rsid w:val="00FC5495"/>
    <w:rsid w:val="00FC5B7D"/>
    <w:rsid w:val="00FC5BC7"/>
    <w:rsid w:val="00FC5D52"/>
    <w:rsid w:val="00FC623A"/>
    <w:rsid w:val="00FC6987"/>
    <w:rsid w:val="00FC6D17"/>
    <w:rsid w:val="00FC6E18"/>
    <w:rsid w:val="00FC6F0C"/>
    <w:rsid w:val="00FC7076"/>
    <w:rsid w:val="00FC74A3"/>
    <w:rsid w:val="00FC7757"/>
    <w:rsid w:val="00FC7794"/>
    <w:rsid w:val="00FC77C9"/>
    <w:rsid w:val="00FC7C5C"/>
    <w:rsid w:val="00FC7DD1"/>
    <w:rsid w:val="00FD0080"/>
    <w:rsid w:val="00FD03E8"/>
    <w:rsid w:val="00FD046D"/>
    <w:rsid w:val="00FD06C4"/>
    <w:rsid w:val="00FD0AB5"/>
    <w:rsid w:val="00FD0E2E"/>
    <w:rsid w:val="00FD153D"/>
    <w:rsid w:val="00FD1E17"/>
    <w:rsid w:val="00FD1F98"/>
    <w:rsid w:val="00FD2413"/>
    <w:rsid w:val="00FD29F2"/>
    <w:rsid w:val="00FD2BD4"/>
    <w:rsid w:val="00FD2C93"/>
    <w:rsid w:val="00FD2C9A"/>
    <w:rsid w:val="00FD2CB5"/>
    <w:rsid w:val="00FD2ECF"/>
    <w:rsid w:val="00FD3202"/>
    <w:rsid w:val="00FD4495"/>
    <w:rsid w:val="00FD4723"/>
    <w:rsid w:val="00FD4AF2"/>
    <w:rsid w:val="00FD4C57"/>
    <w:rsid w:val="00FD4F95"/>
    <w:rsid w:val="00FD53E5"/>
    <w:rsid w:val="00FD5476"/>
    <w:rsid w:val="00FD5833"/>
    <w:rsid w:val="00FD58EA"/>
    <w:rsid w:val="00FD5A01"/>
    <w:rsid w:val="00FD5CEF"/>
    <w:rsid w:val="00FD5F02"/>
    <w:rsid w:val="00FD625E"/>
    <w:rsid w:val="00FD63F8"/>
    <w:rsid w:val="00FD644D"/>
    <w:rsid w:val="00FD6644"/>
    <w:rsid w:val="00FD6787"/>
    <w:rsid w:val="00FD6AAB"/>
    <w:rsid w:val="00FD7421"/>
    <w:rsid w:val="00FD7608"/>
    <w:rsid w:val="00FD7A26"/>
    <w:rsid w:val="00FD7BA3"/>
    <w:rsid w:val="00FD7BEA"/>
    <w:rsid w:val="00FD7C3C"/>
    <w:rsid w:val="00FE0307"/>
    <w:rsid w:val="00FE05C0"/>
    <w:rsid w:val="00FE06F1"/>
    <w:rsid w:val="00FE0948"/>
    <w:rsid w:val="00FE1225"/>
    <w:rsid w:val="00FE12C0"/>
    <w:rsid w:val="00FE1655"/>
    <w:rsid w:val="00FE22EA"/>
    <w:rsid w:val="00FE33FF"/>
    <w:rsid w:val="00FE3548"/>
    <w:rsid w:val="00FE3751"/>
    <w:rsid w:val="00FE4056"/>
    <w:rsid w:val="00FE4097"/>
    <w:rsid w:val="00FE4119"/>
    <w:rsid w:val="00FE4D23"/>
    <w:rsid w:val="00FE4EA0"/>
    <w:rsid w:val="00FE50A8"/>
    <w:rsid w:val="00FE57E6"/>
    <w:rsid w:val="00FE5979"/>
    <w:rsid w:val="00FE599D"/>
    <w:rsid w:val="00FE5D49"/>
    <w:rsid w:val="00FE5FCC"/>
    <w:rsid w:val="00FE62A5"/>
    <w:rsid w:val="00FE6A4B"/>
    <w:rsid w:val="00FE6C19"/>
    <w:rsid w:val="00FE70EF"/>
    <w:rsid w:val="00FE728A"/>
    <w:rsid w:val="00FE738F"/>
    <w:rsid w:val="00FE7392"/>
    <w:rsid w:val="00FF0216"/>
    <w:rsid w:val="00FF1031"/>
    <w:rsid w:val="00FF14F2"/>
    <w:rsid w:val="00FF164A"/>
    <w:rsid w:val="00FF1650"/>
    <w:rsid w:val="00FF188F"/>
    <w:rsid w:val="00FF1A89"/>
    <w:rsid w:val="00FF1EE8"/>
    <w:rsid w:val="00FF240B"/>
    <w:rsid w:val="00FF272D"/>
    <w:rsid w:val="00FF2AA3"/>
    <w:rsid w:val="00FF2C66"/>
    <w:rsid w:val="00FF2E37"/>
    <w:rsid w:val="00FF37AA"/>
    <w:rsid w:val="00FF3DC8"/>
    <w:rsid w:val="00FF40BA"/>
    <w:rsid w:val="00FF420B"/>
    <w:rsid w:val="00FF4811"/>
    <w:rsid w:val="00FF4BC1"/>
    <w:rsid w:val="00FF4C16"/>
    <w:rsid w:val="00FF50BA"/>
    <w:rsid w:val="00FF5233"/>
    <w:rsid w:val="00FF5417"/>
    <w:rsid w:val="00FF5446"/>
    <w:rsid w:val="00FF579E"/>
    <w:rsid w:val="00FF5F4D"/>
    <w:rsid w:val="00FF630B"/>
    <w:rsid w:val="00FF680D"/>
    <w:rsid w:val="00FF69F4"/>
    <w:rsid w:val="00FF6D72"/>
    <w:rsid w:val="00FF7196"/>
    <w:rsid w:val="00FF73E9"/>
    <w:rsid w:val="00FF7976"/>
    <w:rsid w:val="00FF7CA4"/>
    <w:rsid w:val="00FF7CFE"/>
    <w:rsid w:val="00FF7E4F"/>
    <w:rsid w:val="00FF7F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95"/>
    <w:pPr>
      <w:widowControl w:val="0"/>
      <w:jc w:val="both"/>
    </w:pPr>
    <w:rPr>
      <w:rFonts w:ascii="Times New Roman" w:eastAsia="仿宋_GB2312" w:hAnsi="Times New Roman" w:cs="Times New Roman"/>
      <w:sz w:val="32"/>
      <w:szCs w:val="20"/>
    </w:rPr>
  </w:style>
  <w:style w:type="paragraph" w:styleId="1">
    <w:name w:val="heading 1"/>
    <w:basedOn w:val="a"/>
    <w:next w:val="a"/>
    <w:link w:val="1Char"/>
    <w:qFormat/>
    <w:rsid w:val="00B01495"/>
    <w:pPr>
      <w:keepNext/>
      <w:keepLines/>
      <w:spacing w:before="340" w:after="330" w:line="578" w:lineRule="auto"/>
      <w:jc w:val="left"/>
      <w:outlineLvl w:val="0"/>
    </w:pPr>
    <w:rPr>
      <w:rFonts w:ascii="Calibri" w:eastAsia="宋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B01495"/>
    <w:rPr>
      <w:rFonts w:ascii="Calibri" w:eastAsia="宋体" w:hAnsi="Calibri" w:cs="Times New Roman"/>
      <w:b/>
      <w:bCs/>
      <w:kern w:val="44"/>
      <w:sz w:val="44"/>
      <w:szCs w:val="44"/>
    </w:rPr>
  </w:style>
  <w:style w:type="paragraph" w:customStyle="1" w:styleId="2">
    <w:name w:val="列出段落2"/>
    <w:basedOn w:val="a"/>
    <w:uiPriority w:val="34"/>
    <w:qFormat/>
    <w:rsid w:val="00B01495"/>
    <w:pPr>
      <w:ind w:firstLineChars="200" w:firstLine="420"/>
      <w:jc w:val="left"/>
    </w:pPr>
    <w:rPr>
      <w:rFonts w:ascii="Calibri" w:eastAsia="宋体"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2770</Words>
  <Characters>15793</Characters>
  <Application>Microsoft Office Word</Application>
  <DocSecurity>0</DocSecurity>
  <Lines>131</Lines>
  <Paragraphs>37</Paragraphs>
  <ScaleCrop>false</ScaleCrop>
  <Company/>
  <LinksUpToDate>false</LinksUpToDate>
  <CharactersWithSpaces>18526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CN=Manager/O=ZJXXZX/C=CN</dc:creator>
  <cp:lastModifiedBy>CN=Manager/O=ZJXXZX/C=CN</cp:lastModifiedBy>
  <cp:revision>1</cp:revision>
  <dcterms:created xsi:type="dcterms:W3CDTF">2020-11-27T06:54:00Z</dcterms:created>
  <dcterms:modified xsi:type="dcterms:W3CDTF">2020-11-27T06:54:00Z</dcterms:modified>
</cp:coreProperties>
</file>