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79" w:lineRule="exac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pacing w:line="579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pacing w:line="579" w:lineRule="exact"/>
        <w:jc w:val="center"/>
        <w:rPr>
          <w:b/>
          <w:szCs w:val="32"/>
        </w:rPr>
      </w:pPr>
    </w:p>
    <w:p>
      <w:pPr>
        <w:adjustRightInd w:val="0"/>
        <w:spacing w:line="579" w:lineRule="exact"/>
        <w:jc w:val="center"/>
        <w:rPr>
          <w:rFonts w:eastAsia="方正小标宋简体"/>
          <w:sz w:val="44"/>
          <w:szCs w:val="44"/>
        </w:rPr>
      </w:pPr>
      <w:r>
        <w:rPr>
          <w:rFonts w:hint="default" w:eastAsia="方正小标宋简体"/>
          <w:sz w:val="44"/>
          <w:szCs w:val="44"/>
        </w:rPr>
        <w:t>省级工程研究中心（实验室）名单</w:t>
      </w:r>
    </w:p>
    <w:p/>
    <w:tbl>
      <w:tblPr>
        <w:tblStyle w:val="3"/>
        <w:tblW w:w="9686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"/>
        <w:gridCol w:w="942"/>
        <w:gridCol w:w="5355"/>
        <w:gridCol w:w="2444"/>
        <w:gridCol w:w="939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实验室（研究中心）名称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抗体药物浙江省工程研究中心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环境与安全在线检测技术实验室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聚光科技（杭州）有限公司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灾害监测技术与仪器浙江省工程实验室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绿色制药浙江省工程实验室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流程工业智能系统浙江省工程实验室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中控科技集团有限公司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kern w:val="0"/>
                <w:sz w:val="24"/>
                <w:szCs w:val="24"/>
              </w:rPr>
              <w:t>海洋装备试验浙江省工程实验室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核酸药物浙江省工程研究中心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杭州天龙药业有限公司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精细化工超临界反应技术工程实验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浙江新和成股份有限公司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药用真菌浙江省工程实验室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浙江佐力药业股份有限公司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海洋食品加工质量控制技术与仪器工程实验室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工业生物催化浙江省工程实验室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生物农药高效制备技术浙江省工程实验室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园艺产品冷链物流工艺与装备浙江省工程实验室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船舶舾装装备试验工程实验室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舟山市质量技术监督检测研究院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海洋生物种质资源发掘利用浙江省工程实验室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浙江海洋学院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称重和力传感器浙江省工程实验室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浙江计量科学研究院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防化药品工程研究中心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浙江海正药业股份有限公司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铁皮石斛浙江省工程研究中心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金华寿仙谷药业有限公司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纺织材料与加工技术浙江省工程实验室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蓝宝石LED衬底材料浙江省工程研究中心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浙江水晶光电科技股份有限公司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电力高塔抱杆工程研究中心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浙江省建设机械集团有限公司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钎焊材料与技术省工程实验室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浙江亚通焊材有限公司(省冶金院)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生物农兽药发酵优化与放大浙江省工程实验室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浙江升华拜克生物股份有限公司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特殊合金管材浙江省工程实验室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浙江久立特材科技股份有限公司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药物制剂浙江省工程实验室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海洋工程材料浙江省工程实验室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声表面波传感器件浙江省工程实验室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中电科技德清华莹电子有限公司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现代农业创意技术工程研究中心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浙江省农业科学院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化工产品安全测试技术与仪器浙江省工程实验室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微生物制药技术工程实验室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食品加工技术与装备工程实验室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稀土磁/光电功能材料工程实验室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电气数字化设计技术工程实验室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互动新媒体工程研究中心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华数数字电视传媒集团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城市轨道交通机电控制系统工程实验室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浙江众合机电股份有限公司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智能燃气计量仪表系统工程中心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浙江威星智能仪表股份有限公司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塑料管道制造装备工程研究中心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浙江双林塑料机械有限公司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有色SAS/PVC废料高效利用工程实验室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华之杰塑料建材有限公司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中药饮片质量控制技术工程实验室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浙江震元股份有限公司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新型氟材料工程研究中心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巨化集团有限公司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先进结构设计与建造浙江省工程研究中心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低碳烃制备技术浙江省工程实验室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移动终端安全浙江省工程实验室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电子商务与商务大数据技术浙江省工程实验室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水利机械及其再制造工程实验室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水利部杭州机械设计研究所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纯电动汽车空调系统工程研究中心（纯电动汽车空调与热管理系统技术）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杭州三花研究院有限公司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基于Web应用全生命周期安全攻防技术工程研究中心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杭州安恒信息技术有限公司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水生动物繁育与营养浙江省工程实验室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珍珠深加工技术工程研究中心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浙江欧诗漫集团有限公司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无卤阻燃剂工程研究中心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浙江万盛股份有限公司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石油天然气储运技术工程实验室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浙江海洋学院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视频图像数据处理分析浙江省工程研究中心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浙江海康威视数字技术股份有限公司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药物缓控释制剂浙江省工程实验室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浙江京新药业股份有限公司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装备可靠性浙江省工程实验室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流体传输设备及系统浙江省工程实验室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RFID物联网技术浙江省工程实验室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动力与储能电源浙江省工程研究中心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超威电源有限公司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动物健康互联网检测技术浙江省工程实验室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浙江农林大学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烟气多污染物控制技术与装备省级工程实验室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浙江天地环保科技有限公司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城镇水污染生态治理技术浙江省工程实验室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温州大学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服装数字化技术浙江省工程实验室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有色金属废弃物资源化浙江省工程实验室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含氟专用化学品绿色合成与应用浙江省工程实验室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智能硬件关键技术浙江省工程研究中心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高性能热塑性复合材料浙江省工程实验室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中广核俊尔新材料有限公司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移动源排放污染控制技术浙江省工程实验室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浙江银轮机械股份有限公司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军用多功能纺织面料浙江省工程实验室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浙江盛发纺织印染有限公司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311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手性生物制造浙江省工程实验室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医疗大数据应用技术浙江省工程实验室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医惠科技有限公司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大数据系统软件浙江省工程实验室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网易（杭州）网络有限公司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可视媒体大数据技术浙江省工程实验室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医学人工智能浙江省工程实验室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浙江大学医学院附属第一医院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智能植物工厂浙江省工程实验室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浙江大学城市学院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工业4.0车身智能制造工程研究实验室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宁波吉利汽车研究开发有限公司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桥梁隧道工业化浙江省工程研究中心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浙江省交通规划设计院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信息安全与集成电路浙江省工程研究中心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杭州华澜微电子股份有限公司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干细胞与细胞免疫治疗浙江省工程实验室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工业生物催化与转化浙江省工程研究中心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长兴制药股份有限公司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生长因子药物开发浙江省工程实验室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温州市生物医药协同创新中心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中药炮制规范化及标准化浙江省工程研究中心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浙江中医药大学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浙产中药材资源开发与应用浙江省工程实验室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杭州师范大学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铸造机器人应用技术浙江省工程研究中心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浙江省机电设计研究院、</w:t>
            </w:r>
            <w:r>
              <w:rPr>
                <w:rFonts w:hint="default" w:ascii="Times New Roman"/>
                <w:sz w:val="24"/>
                <w:szCs w:val="24"/>
              </w:rPr>
              <w:t>浙江万丰科技开发股份有限公司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智能纺织装备技术浙江省工程实验室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农机技术与装备浙江省工程实验室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激光与光电智能制造浙江省工程实验室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温州大学激光与光电智能制造研究院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轻工装备智造技术浙江省工程研究中心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温州职业技术学院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海水淡化处理技术浙江省工程实验室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舟山青兰科技有限公司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水污染控制浙江省工程实验室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54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废旧蓄电池清洁化再生利用浙江省工程研究中心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天能电池集团有限公司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动力锂电池浙江省工程实验室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中科院宁波材料所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磁性材料浙江省工程实验室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Before w:val="1"/>
          <w:wBefore w:w="3" w:type="dxa"/>
          <w:trHeight w:val="270" w:hRule="atLeast"/>
        </w:trPr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微波介质陶瓷材料及应用浙江省工程实验室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/>
                <w:color w:val="000000"/>
                <w:kern w:val="0"/>
                <w:sz w:val="24"/>
                <w:szCs w:val="24"/>
              </w:rPr>
              <w:t>嘉兴佳利电子有限公司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微波毫米波射频集成电路浙江省工程实验室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数据保护浙江省工程研究中心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阿里巴巴（中国）有限公司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新能源超级电容储能及节能技术浙江省工程研究中心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宁波中车新能源科技有限公司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数字城市CIM技术浙江省工程研究中心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高可靠高安全软件工程浙江省工程实验室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浙江大学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大型海洋潮流能浙江省工程实验室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杭州林东新能源科技股份有限公司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区域能源互联网技术浙江省工程实验室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工业互联网通信技术浙江省工程实验室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浙江理工大学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数字音乐浙江省工程研究中心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高端装备激光再制造浙江省工程研究中心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浙江工业大学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锅炉烟气污染控制催化剂技术浙江省工程实验室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浙江德创环保科技股份有限公司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智能物流装备浙江省工程研究中心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诺力智能装备股份有限公司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高性能工业泵与真空装备浙江省工程研究中心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台州学院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高效低噪智能风机技术浙江省工程研究中心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浙江亿利达风机股份有限公司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智能型大功率流程泵机组浙江省工程实验室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嘉利特荏原泵业有限公司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08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污染场地快速修复技术与装备浙江省工程实验室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湖州师范学院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高端光电科学仪器及诊疗应用浙江省工程实验室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浙江师范大学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糖尿病药物研发与产业化浙江省工程研究中心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杭州中美华东制药有限公司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心血管疾病浙江省工程实验室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浙江大学医学院附属第二医院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微创技术与装备研发浙江省工程实验室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浙江大学医学院附属邵逸夫医院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消化道肿瘤诊疗与药物研发浙江省工程实验室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浙江省人民医院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农林废弃生物质资源化利用浙江省工程实验室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浙江科技学院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功能食品制造浙江省工程实验室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浙江工商大学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高性能碳纤维产业化技术浙江省工程实验室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中国科学院宁波材料技术与工程研究所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" w:type="dxa"/>
          <w:trHeight w:val="567" w:hRule="atLeast"/>
        </w:trPr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Times New Roman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电气特种纸浙江省工程实验室</w:t>
            </w:r>
          </w:p>
        </w:tc>
        <w:tc>
          <w:tcPr>
            <w:tcW w:w="2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浙江凯恩特种材料股份有限公司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Calibri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Calibri" w:eastAsia="宋体"/>
                <w:color w:val="000000"/>
                <w:kern w:val="0"/>
                <w:sz w:val="24"/>
                <w:szCs w:val="24"/>
              </w:rPr>
              <w:t>2018</w:t>
            </w:r>
          </w:p>
        </w:tc>
      </w:tr>
    </w:tbl>
    <w:p>
      <w:pPr>
        <w:widowControl/>
        <w:spacing w:line="360" w:lineRule="exact"/>
        <w:rPr>
          <w:rFonts w:hint="default" w:ascii="Times New Roman" w:hAnsi="Calibri" w:eastAsia="宋体" w:cs="Times New Roman"/>
          <w:color w:val="000000"/>
          <w:kern w:val="0"/>
          <w:sz w:val="24"/>
          <w:szCs w:val="24"/>
        </w:rPr>
      </w:pPr>
    </w:p>
    <w:p>
      <w:pPr>
        <w:spacing w:line="579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7915B"/>
    <w:rsid w:val="3DEF866C"/>
    <w:rsid w:val="7BE79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Office_1.2.0.1574_F1E327BC-269C-435d-A152-05C5408002CA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2021-05-08T08:41:00Z</dcterms:created>
  <dc:creator>chanvictor</dc:creator>
  <cp:lastModifiedBy>chanvictor</cp:lastModifiedBy>
  <dcterms:modified xsi:type="dcterms:W3CDTF">2021-05-08T08:42:00Z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2052-1.2.0.1574</vt:lpwstr>
  </property>
</Properties>
</file>