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napToGrid w:val="0"/>
        <w:spacing w:beforeAutospacing="0" w:afterAutospacing="0" w:line="560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pStyle w:val="8"/>
        <w:widowControl/>
        <w:snapToGrid w:val="0"/>
        <w:spacing w:beforeAutospacing="0" w:afterAutospacing="0" w:line="560" w:lineRule="atLeast"/>
        <w:jc w:val="center"/>
        <w:rPr>
          <w:rFonts w:ascii="黑体" w:hAnsi="黑体" w:eastAsia="黑体" w:cs="仿宋"/>
          <w:sz w:val="32"/>
          <w:szCs w:val="28"/>
        </w:rPr>
      </w:pPr>
      <w:r>
        <w:rPr>
          <w:rFonts w:hint="eastAsia" w:ascii="黑体" w:hAnsi="黑体" w:eastAsia="黑体" w:cs="仿宋"/>
          <w:sz w:val="32"/>
          <w:szCs w:val="28"/>
        </w:rPr>
        <w:t>评审办法</w:t>
      </w:r>
    </w:p>
    <w:p>
      <w:pPr>
        <w:pStyle w:val="8"/>
        <w:widowControl/>
        <w:snapToGrid w:val="0"/>
        <w:spacing w:beforeAutospacing="0" w:afterAutospacing="0" w:line="560" w:lineRule="atLeast"/>
        <w:jc w:val="center"/>
        <w:rPr>
          <w:rFonts w:ascii="黑体" w:hAnsi="黑体" w:eastAsia="黑体" w:cs="仿宋"/>
          <w:sz w:val="32"/>
          <w:szCs w:val="28"/>
        </w:rPr>
      </w:pPr>
    </w:p>
    <w:p>
      <w:pPr>
        <w:adjustRightInd w:val="0"/>
        <w:snapToGrid w:val="0"/>
        <w:spacing w:line="300" w:lineRule="auto"/>
        <w:ind w:firstLine="420" w:firstLineChars="200"/>
        <w:rPr>
          <w:rFonts w:ascii="Calibri" w:hAnsi="Calibri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firstLine="562" w:firstLineChars="200"/>
        <w:rPr>
          <w:rFonts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b/>
          <w:bCs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一、评审原则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采购小组成员应当按照客观、公正、审慎的原则，根据采购文件规定的评审程序、评审方法和评审标准进行独立评审，并推荐成交候选人。评审期间，采购小组必须严格遵守保密规定，不得泄露评审的有关情况以及评审过程中获悉的国家秘密、商业秘密。</w:t>
      </w:r>
    </w:p>
    <w:p>
      <w:pPr>
        <w:adjustRightInd w:val="0"/>
        <w:snapToGrid w:val="0"/>
        <w:spacing w:line="300" w:lineRule="auto"/>
        <w:ind w:firstLine="562" w:firstLineChars="200"/>
        <w:rPr>
          <w:rFonts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b/>
          <w:bCs w:val="0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二、评审小组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采购工作由采购小组负责。采购小组不少于3人，由采购人代表和专业人员组成。</w:t>
      </w:r>
    </w:p>
    <w:p>
      <w:pPr>
        <w:adjustRightInd w:val="0"/>
        <w:snapToGrid w:val="0"/>
        <w:spacing w:line="300" w:lineRule="auto"/>
        <w:ind w:firstLine="562" w:firstLineChars="200"/>
        <w:rPr>
          <w:rFonts w:ascii="仿宋_GB2312" w:hAnsi="Calibri" w:eastAsia="仿宋_GB2312" w:cs="Calibri"/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b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三、评分细则</w:t>
      </w:r>
    </w:p>
    <w:p>
      <w:pPr>
        <w:pStyle w:val="6"/>
        <w:adjustRightInd w:val="0"/>
        <w:snapToGrid w:val="0"/>
        <w:spacing w:line="300" w:lineRule="auto"/>
        <w:ind w:left="0" w:leftChars="0" w:firstLine="560" w:firstLineChars="200"/>
        <w:rPr>
          <w:rFonts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本项目采用综合评分法（总分100分），采购小组根据本评审办法按标项进行评审，对各供应商的价格、商务技术等评分因素在分值范围内进行各自打分。每个供应商最终得分=商务技术分+价格分。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评审时，采购小组各成员应当独立对每个标项每个有效响应的文件进行评价、打分，然后汇总每个供应商每项评分因素的得分。对供应商的价格分等客观评分项的评分应当一致，对其他需要借助专业知识评判的主观评分项，应当严格按照评分细则公正评分。</w:t>
      </w:r>
      <w:bookmarkStart w:id="0" w:name="_Toc345320402"/>
      <w:r>
        <w:rPr>
          <w:rFonts w:hint="eastAsia"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采购小组按评审得分由高到低顺序推荐成交候选供应商，评审得分相同的，按照最后报价由低到高的顺序推荐，评审得分且最后报价相同的，按照技术指标优劣顺序推荐。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评分指标及分值如下：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1、商务技术分</w:t>
      </w:r>
      <w:bookmarkEnd w:id="0"/>
      <w:r>
        <w:rPr>
          <w:rFonts w:hint="eastAsia"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（90分）</w:t>
      </w:r>
    </w:p>
    <w:p>
      <w:pPr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Calibri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采购小组根据评审情况在分值范围内独立打分（具体分值设定详见表格），小数点后保留一位小数。每个供应商的最终得分为采购小组打分汇总后的算术平均值（小数点后保留二位小数，第三位四舍五入）。</w:t>
      </w:r>
    </w:p>
    <w:p>
      <w:pPr>
        <w:pStyle w:val="2"/>
        <w:rPr>
          <w:rFonts w:ascii="Calibri" w:hAnsi="Calibri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4853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9"/>
        <w:gridCol w:w="521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hint="eastAsia" w:ascii="仿宋_GB2312" w:hAnsi="Calibri" w:eastAsia="仿宋_GB2312" w:cs="Calibri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hint="eastAsia" w:ascii="仿宋_GB2312" w:hAnsi="Calibri" w:eastAsia="仿宋_GB2312" w:cs="Calibri"/>
                <w:sz w:val="22"/>
              </w:rPr>
              <w:t>评分因素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hint="eastAsia" w:ascii="仿宋_GB2312" w:hAnsi="Calibri" w:eastAsia="仿宋_GB2312" w:cs="Calibri"/>
                <w:sz w:val="22"/>
              </w:rPr>
              <w:t>评分细则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hint="eastAsia" w:ascii="仿宋_GB2312" w:hAnsi="Calibri" w:eastAsia="仿宋_GB2312" w:cs="Calibri"/>
                <w:sz w:val="22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b/>
                <w:sz w:val="22"/>
              </w:rPr>
            </w:pPr>
            <w:r>
              <w:rPr>
                <w:rFonts w:hint="eastAsia" w:ascii="仿宋_GB2312" w:hAnsi="Calibri" w:eastAsia="仿宋_GB2312" w:cs="Calibri"/>
                <w:b/>
                <w:sz w:val="22"/>
              </w:rPr>
              <w:t>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b/>
                <w:sz w:val="22"/>
              </w:rPr>
            </w:pPr>
            <w:r>
              <w:rPr>
                <w:rFonts w:hint="eastAsia" w:ascii="仿宋_GB2312" w:hAnsi="Calibri" w:eastAsia="仿宋_GB2312" w:cs="Calibri"/>
                <w:b/>
                <w:sz w:val="22"/>
              </w:rPr>
              <w:t>履约能力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b/>
                <w:sz w:val="22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b/>
                <w:sz w:val="22"/>
              </w:rPr>
            </w:pPr>
            <w:r>
              <w:rPr>
                <w:rFonts w:ascii="仿宋_GB2312" w:hAnsi="Calibri" w:eastAsia="仿宋_GB2312" w:cs="Calibri"/>
                <w:b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ascii="仿宋_GB2312" w:hAnsi="Calibri" w:eastAsia="仿宋_GB2312" w:cs="Calibri"/>
                <w:sz w:val="2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sz w:val="22"/>
              </w:rPr>
              <w:t>供应商相关能力</w:t>
            </w:r>
          </w:p>
        </w:tc>
        <w:tc>
          <w:tcPr>
            <w:tcW w:w="5210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hint="eastAsia" w:ascii="仿宋_GB2312" w:hAnsi="Calibri" w:eastAsia="仿宋_GB2312" w:cs="Calibri"/>
                <w:sz w:val="22"/>
              </w:rPr>
              <w:t>供应商相关能力（10分）</w:t>
            </w:r>
          </w:p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1"/>
              </w:rPr>
              <w:t>◇对供应商具有的与采购内容相关的有效资质进行评分。</w:t>
            </w:r>
          </w:p>
        </w:tc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sz w:val="2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ascii="仿宋_GB2312" w:hAnsi="Calibri" w:eastAsia="仿宋_GB2312" w:cs="Calibri"/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供应商的类似项目业绩</w:t>
            </w:r>
          </w:p>
        </w:tc>
        <w:tc>
          <w:tcPr>
            <w:tcW w:w="5210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color w:val="00000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供应商的类似项目业绩</w:t>
            </w:r>
            <w:r>
              <w:rPr>
                <w:rFonts w:hint="eastAsia" w:ascii="仿宋_GB2312" w:hAnsi="Calibri" w:eastAsia="仿宋_GB2312" w:cs="Calibri"/>
                <w:color w:val="000000"/>
                <w:sz w:val="22"/>
                <w:szCs w:val="21"/>
              </w:rPr>
              <w:t>（10分）</w:t>
            </w:r>
          </w:p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color w:val="000000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1"/>
              </w:rPr>
              <w:t>◇</w:t>
            </w:r>
            <w:r>
              <w:rPr>
                <w:rFonts w:hint="eastAsia" w:ascii="仿宋_GB2312" w:hAnsi="Calibri" w:eastAsia="仿宋_GB2312" w:cs="Calibri"/>
                <w:color w:val="000000"/>
                <w:sz w:val="22"/>
                <w:szCs w:val="21"/>
              </w:rPr>
              <w:t>2018年1月1日至今（以合同签订时间为准）提供</w:t>
            </w: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类似项目业绩</w:t>
            </w:r>
            <w:r>
              <w:rPr>
                <w:rFonts w:hint="eastAsia" w:ascii="仿宋_GB2312" w:hAnsi="Calibri" w:eastAsia="仿宋_GB2312" w:cs="Calibri"/>
                <w:color w:val="000000"/>
                <w:sz w:val="22"/>
                <w:szCs w:val="21"/>
              </w:rPr>
              <w:t>的业绩，每提供一份得2分，满分10分。</w:t>
            </w:r>
          </w:p>
        </w:tc>
        <w:tc>
          <w:tcPr>
            <w:tcW w:w="793" w:type="dxa"/>
            <w:vAlign w:val="center"/>
          </w:tcPr>
          <w:p>
            <w:pPr>
              <w:pStyle w:val="5"/>
              <w:adjustRightInd w:val="0"/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  <w:szCs w:val="21"/>
              </w:rPr>
            </w:pPr>
            <w:r>
              <w:rPr>
                <w:rFonts w:ascii="仿宋_GB2312" w:hAnsi="Calibri" w:eastAsia="仿宋_GB2312" w:cs="Calibri"/>
                <w:sz w:val="2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ascii="仿宋_GB2312" w:hAnsi="Calibri" w:eastAsia="仿宋_GB2312" w:cs="Calibri"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项目组配备方案</w:t>
            </w:r>
          </w:p>
        </w:tc>
        <w:tc>
          <w:tcPr>
            <w:tcW w:w="5210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项目组配备方案（10分）</w:t>
            </w:r>
          </w:p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sz w:val="2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1"/>
              </w:rPr>
              <w:t>◇</w:t>
            </w: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项目组总配置人数是否满足采购文件规定，人员专业结构、定岗定责、人员能力（开展相关研究、技术服务）等，从有利于项目实施角度进行评价。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sz w:val="22"/>
              </w:rPr>
            </w:pPr>
            <w:r>
              <w:rPr>
                <w:rFonts w:ascii="仿宋_GB2312" w:hAnsi="Calibri" w:eastAsia="仿宋_GB2312" w:cs="Calibri"/>
                <w:kern w:val="0"/>
                <w:sz w:val="22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b/>
                <w:sz w:val="22"/>
              </w:rPr>
            </w:pPr>
            <w:r>
              <w:rPr>
                <w:rFonts w:hint="eastAsia" w:ascii="仿宋_GB2312" w:hAnsi="Calibri" w:eastAsia="仿宋_GB2312" w:cs="Calibri"/>
                <w:b/>
                <w:sz w:val="22"/>
              </w:rPr>
              <w:t>二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b/>
                <w:sz w:val="22"/>
              </w:rPr>
            </w:pPr>
            <w:r>
              <w:rPr>
                <w:rFonts w:hint="eastAsia" w:ascii="仿宋_GB2312" w:hAnsi="Calibri" w:eastAsia="仿宋_GB2312" w:cs="Calibri"/>
                <w:b/>
                <w:sz w:val="22"/>
              </w:rPr>
              <w:t>技术服务水平</w:t>
            </w:r>
          </w:p>
        </w:tc>
        <w:tc>
          <w:tcPr>
            <w:tcW w:w="5210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b/>
                <w:sz w:val="22"/>
                <w:szCs w:val="21"/>
              </w:rPr>
            </w:pPr>
          </w:p>
        </w:tc>
        <w:tc>
          <w:tcPr>
            <w:tcW w:w="793" w:type="dxa"/>
            <w:vAlign w:val="center"/>
          </w:tcPr>
          <w:p>
            <w:pPr>
              <w:shd w:val="clear" w:color="auto" w:fill="auto"/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b/>
                <w:sz w:val="22"/>
              </w:rPr>
            </w:pPr>
            <w:r>
              <w:rPr>
                <w:rFonts w:ascii="仿宋_GB2312" w:hAnsi="Calibri" w:eastAsia="仿宋_GB2312" w:cs="Calibri"/>
                <w:b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ascii="仿宋_GB2312" w:hAnsi="Calibri" w:eastAsia="仿宋_GB2312" w:cs="Calibri"/>
                <w:kern w:val="0"/>
                <w:sz w:val="22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对项目需求的理解</w:t>
            </w:r>
          </w:p>
        </w:tc>
        <w:tc>
          <w:tcPr>
            <w:tcW w:w="5210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对项目需求的理解（</w:t>
            </w:r>
            <w:r>
              <w:rPr>
                <w:rFonts w:ascii="仿宋_GB2312" w:hAnsi="Calibri" w:eastAsia="仿宋_GB2312" w:cs="Calibri"/>
                <w:kern w:val="0"/>
                <w:sz w:val="22"/>
                <w:szCs w:val="21"/>
              </w:rPr>
              <w:t>20</w:t>
            </w: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分）</w:t>
            </w:r>
          </w:p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  <w:highlight w:val="none"/>
              </w:rPr>
              <w:t>◇</w:t>
            </w: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是否满足采购文件规定，考核和验收目的的重要性、目标指标的了解程度，对相应政策依据的熟悉程度。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ascii="仿宋_GB2312" w:hAnsi="Calibri" w:eastAsia="仿宋_GB2312" w:cs="Calibri"/>
                <w:kern w:val="0"/>
                <w:sz w:val="2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ascii="仿宋_GB2312" w:hAnsi="Calibri" w:eastAsia="仿宋_GB2312" w:cs="Calibri"/>
                <w:kern w:val="0"/>
                <w:sz w:val="22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供应商的项目实施方案</w:t>
            </w:r>
          </w:p>
        </w:tc>
        <w:tc>
          <w:tcPr>
            <w:tcW w:w="5210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供应商的项目实施方案（40分）</w:t>
            </w:r>
          </w:p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◇实施计划。供应商为本项目制定了详细的实施计划，对项目实施提供保障，实施计划的合理性，从有利于项目完成角度进行评价。</w:t>
            </w:r>
          </w:p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◇合理化建议。供应商为完成项目的需要，结合供应商自身掌握经验、政策理解情况，对完成本项目提出合理化建议，合理化建议有利于本项目。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ascii="仿宋_GB2312" w:hAnsi="Calibri" w:eastAsia="仿宋_GB2312" w:cs="Calibri"/>
                <w:kern w:val="0"/>
                <w:sz w:val="22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</w:p>
        </w:tc>
        <w:tc>
          <w:tcPr>
            <w:tcW w:w="5210" w:type="dxa"/>
            <w:vAlign w:val="center"/>
          </w:tcPr>
          <w:p>
            <w:pPr>
              <w:snapToGrid w:val="0"/>
              <w:spacing w:line="300" w:lineRule="auto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hint="eastAsia" w:ascii="仿宋_GB2312" w:hAnsi="Calibri" w:eastAsia="仿宋_GB2312" w:cs="Calibri"/>
                <w:kern w:val="0"/>
                <w:sz w:val="22"/>
                <w:szCs w:val="21"/>
              </w:rPr>
              <w:t>合计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Calibri" w:eastAsia="仿宋_GB2312" w:cs="Calibri"/>
                <w:kern w:val="0"/>
                <w:sz w:val="22"/>
                <w:szCs w:val="21"/>
              </w:rPr>
            </w:pPr>
            <w:r>
              <w:rPr>
                <w:rFonts w:ascii="仿宋_GB2312" w:hAnsi="Calibri" w:eastAsia="仿宋_GB2312" w:cs="Calibri"/>
                <w:kern w:val="0"/>
                <w:sz w:val="22"/>
                <w:szCs w:val="21"/>
              </w:rPr>
              <w:t>90</w:t>
            </w:r>
          </w:p>
        </w:tc>
      </w:tr>
    </w:tbl>
    <w:p>
      <w:pPr>
        <w:widowControl/>
        <w:snapToGrid w:val="0"/>
        <w:spacing w:line="300" w:lineRule="auto"/>
        <w:ind w:firstLine="440" w:firstLineChars="200"/>
        <w:rPr>
          <w:rFonts w:ascii="仿宋_GB2312" w:hAnsi="Calibri" w:eastAsia="仿宋_GB2312" w:cs="Calibri"/>
          <w:kern w:val="0"/>
          <w:sz w:val="22"/>
          <w:szCs w:val="21"/>
        </w:rPr>
      </w:pPr>
      <w:bookmarkStart w:id="1" w:name="_Toc345320401"/>
    </w:p>
    <w:p>
      <w:pPr>
        <w:widowControl/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kern w:val="0"/>
          <w:sz w:val="28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1"/>
        </w:rPr>
        <w:t>2、价格分</w:t>
      </w:r>
      <w:bookmarkEnd w:id="1"/>
      <w:r>
        <w:rPr>
          <w:rFonts w:hint="eastAsia" w:ascii="仿宋_GB2312" w:hAnsi="Calibri" w:eastAsia="仿宋_GB2312" w:cs="Calibri"/>
          <w:kern w:val="0"/>
          <w:sz w:val="28"/>
          <w:szCs w:val="21"/>
        </w:rPr>
        <w:t>（10分）</w:t>
      </w:r>
    </w:p>
    <w:p>
      <w:pPr>
        <w:widowControl/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kern w:val="0"/>
          <w:sz w:val="28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1"/>
        </w:rPr>
        <w:t>价格评分最高得</w:t>
      </w:r>
      <w:r>
        <w:rPr>
          <w:rFonts w:ascii="仿宋_GB2312" w:hAnsi="Calibri" w:eastAsia="仿宋_GB2312" w:cs="Calibri"/>
          <w:kern w:val="0"/>
          <w:sz w:val="28"/>
          <w:szCs w:val="21"/>
          <w:u w:val="single"/>
        </w:rPr>
        <w:t>10</w:t>
      </w:r>
      <w:r>
        <w:rPr>
          <w:rFonts w:hint="eastAsia" w:ascii="仿宋_GB2312" w:hAnsi="Calibri" w:eastAsia="仿宋_GB2312" w:cs="Calibri"/>
          <w:kern w:val="0"/>
          <w:sz w:val="28"/>
          <w:szCs w:val="21"/>
        </w:rPr>
        <w:t>分，最低得</w:t>
      </w:r>
      <w:r>
        <w:rPr>
          <w:rFonts w:ascii="仿宋_GB2312" w:hAnsi="Calibri" w:eastAsia="仿宋_GB2312" w:cs="Calibri"/>
          <w:kern w:val="0"/>
          <w:sz w:val="28"/>
          <w:szCs w:val="21"/>
          <w:u w:val="single"/>
        </w:rPr>
        <w:t>0</w:t>
      </w:r>
      <w:r>
        <w:rPr>
          <w:rFonts w:hint="eastAsia" w:ascii="仿宋_GB2312" w:hAnsi="Calibri" w:eastAsia="仿宋_GB2312" w:cs="Calibri"/>
          <w:kern w:val="0"/>
          <w:sz w:val="28"/>
          <w:szCs w:val="21"/>
        </w:rPr>
        <w:t>分（小数点后保留二位小数，第三位四舍五入）。满足采购文件要求且</w:t>
      </w:r>
      <w:r>
        <w:rPr>
          <w:rFonts w:hint="eastAsia" w:ascii="仿宋_GB2312" w:eastAsia="仿宋_GB2312" w:cs="Calibri"/>
          <w:kern w:val="0"/>
          <w:sz w:val="28"/>
          <w:szCs w:val="21"/>
        </w:rPr>
        <w:t>最后</w:t>
      </w:r>
      <w:r>
        <w:rPr>
          <w:rFonts w:hint="eastAsia" w:ascii="仿宋_GB2312" w:hAnsi="Calibri" w:eastAsia="仿宋_GB2312" w:cs="Calibri"/>
          <w:kern w:val="0"/>
          <w:sz w:val="28"/>
          <w:szCs w:val="21"/>
        </w:rPr>
        <w:t>报价最低的供应商的价格为基准价，其价格分为满分。其他供应商的价格分统一按照下列公式计算：</w:t>
      </w:r>
    </w:p>
    <w:p>
      <w:pPr>
        <w:widowControl/>
        <w:adjustRightInd w:val="0"/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kern w:val="0"/>
          <w:sz w:val="28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1"/>
        </w:rPr>
        <w:t>报价得分=（</w:t>
      </w:r>
      <w:r>
        <w:rPr>
          <w:rFonts w:hint="eastAsia" w:ascii="仿宋_GB2312" w:hAnsi="Calibri" w:eastAsia="仿宋_GB2312" w:cs="Calibri"/>
          <w:b/>
          <w:kern w:val="0"/>
          <w:sz w:val="28"/>
          <w:szCs w:val="21"/>
          <w:u w:val="thick"/>
        </w:rPr>
        <w:t>基准价</w:t>
      </w:r>
      <w:r>
        <w:rPr>
          <w:rFonts w:hint="eastAsia" w:ascii="仿宋_GB2312" w:hAnsi="Calibri" w:eastAsia="仿宋_GB2312" w:cs="Calibri"/>
          <w:kern w:val="0"/>
          <w:sz w:val="28"/>
          <w:szCs w:val="21"/>
        </w:rPr>
        <w:t>／</w:t>
      </w:r>
      <w:r>
        <w:rPr>
          <w:rFonts w:hint="eastAsia" w:ascii="仿宋_GB2312" w:eastAsia="仿宋_GB2312" w:cs="Calibri"/>
          <w:b/>
          <w:kern w:val="0"/>
          <w:sz w:val="28"/>
          <w:szCs w:val="21"/>
          <w:u w:val="thick"/>
        </w:rPr>
        <w:t>最后</w:t>
      </w:r>
      <w:r>
        <w:rPr>
          <w:rFonts w:hint="eastAsia" w:ascii="仿宋_GB2312" w:hAnsi="Calibri" w:eastAsia="仿宋_GB2312" w:cs="Calibri"/>
          <w:b/>
          <w:kern w:val="0"/>
          <w:sz w:val="28"/>
          <w:szCs w:val="21"/>
          <w:u w:val="thick"/>
        </w:rPr>
        <w:t>报价</w:t>
      </w:r>
      <w:r>
        <w:rPr>
          <w:rFonts w:hint="eastAsia" w:ascii="仿宋_GB2312" w:hAnsi="Calibri" w:eastAsia="仿宋_GB2312" w:cs="Calibri"/>
          <w:kern w:val="0"/>
          <w:sz w:val="28"/>
          <w:szCs w:val="21"/>
        </w:rPr>
        <w:t>）</w:t>
      </w:r>
      <w:r>
        <w:rPr>
          <w:rFonts w:ascii="仿宋_GB2312" w:hAnsi="Calibri" w:eastAsia="仿宋_GB2312" w:cs="Calibri"/>
          <w:kern w:val="0"/>
          <w:sz w:val="28"/>
          <w:szCs w:val="21"/>
        </w:rPr>
        <w:t>×</w:t>
      </w:r>
      <w:r>
        <w:rPr>
          <w:rFonts w:ascii="仿宋_GB2312" w:hAnsi="Calibri" w:eastAsia="仿宋_GB2312" w:cs="Calibri"/>
          <w:kern w:val="0"/>
          <w:sz w:val="28"/>
          <w:szCs w:val="21"/>
          <w:u w:val="single"/>
        </w:rPr>
        <w:t>10</w:t>
      </w:r>
      <w:r>
        <w:rPr>
          <w:rFonts w:ascii="仿宋_GB2312" w:hAnsi="Calibri" w:eastAsia="仿宋_GB2312" w:cs="Calibri"/>
          <w:kern w:val="0"/>
          <w:sz w:val="28"/>
          <w:szCs w:val="21"/>
        </w:rPr>
        <w:t>%×100</w:t>
      </w:r>
    </w:p>
    <w:p>
      <w:pPr>
        <w:widowControl/>
        <w:adjustRightInd w:val="0"/>
        <w:snapToGrid w:val="0"/>
        <w:spacing w:line="300" w:lineRule="auto"/>
        <w:ind w:firstLine="562" w:firstLineChars="200"/>
        <w:rPr>
          <w:rFonts w:ascii="仿宋_GB2312" w:hAnsi="Calibri" w:eastAsia="仿宋_GB2312" w:cs="Calibri"/>
          <w:b/>
          <w:sz w:val="28"/>
          <w:szCs w:val="21"/>
        </w:rPr>
      </w:pPr>
      <w:r>
        <w:rPr>
          <w:rFonts w:hint="eastAsia" w:ascii="仿宋_GB2312" w:hAnsi="Calibri" w:eastAsia="仿宋_GB2312" w:cs="Calibri"/>
          <w:b/>
          <w:sz w:val="28"/>
          <w:szCs w:val="21"/>
        </w:rPr>
        <w:t>落实政府采购扶持政策说明：</w:t>
      </w:r>
    </w:p>
    <w:p>
      <w:pPr>
        <w:widowControl/>
        <w:snapToGrid w:val="0"/>
        <w:spacing w:line="300" w:lineRule="auto"/>
        <w:ind w:firstLine="560" w:firstLineChars="200"/>
        <w:rPr>
          <w:rFonts w:ascii="仿宋_GB2312" w:hAnsi="Calibri" w:eastAsia="仿宋_GB2312" w:cs="Calibri"/>
          <w:kern w:val="0"/>
          <w:sz w:val="28"/>
          <w:szCs w:val="21"/>
        </w:rPr>
      </w:pPr>
      <w:r>
        <w:rPr>
          <w:rFonts w:hint="eastAsia" w:ascii="仿宋_GB2312" w:hAnsi="Calibri" w:eastAsia="仿宋_GB2312" w:cs="Calibri"/>
          <w:kern w:val="0"/>
          <w:sz w:val="28"/>
          <w:szCs w:val="21"/>
        </w:rPr>
        <w:t>根据财政部</w:t>
      </w:r>
      <w:r>
        <w:rPr>
          <w:rFonts w:ascii="仿宋_GB2312" w:hAnsi="Calibri" w:eastAsia="仿宋_GB2312" w:cs="Calibri"/>
          <w:kern w:val="0"/>
          <w:sz w:val="28"/>
          <w:szCs w:val="21"/>
        </w:rPr>
        <w:t xml:space="preserve"> </w:t>
      </w:r>
      <w:r>
        <w:rPr>
          <w:rFonts w:hint="eastAsia" w:ascii="仿宋_GB2312" w:hAnsi="Calibri" w:eastAsia="仿宋_GB2312" w:cs="Calibri"/>
          <w:kern w:val="0"/>
          <w:sz w:val="28"/>
          <w:szCs w:val="21"/>
        </w:rPr>
        <w:t>工业和信息化部关于印发《政府采购促进中小企业发展管理办法》的通知（财库〔2020〕46号）的规定，对小型或微企业的投标报价给予6%的扣除。用扣除后的价格计算价格评分。</w:t>
      </w:r>
      <w:r>
        <w:rPr>
          <w:rFonts w:hint="eastAsia" w:ascii="仿宋_GB2312" w:hAnsi="Calibri" w:eastAsia="仿宋_GB2312" w:cs="Calibri"/>
          <w:color w:val="auto"/>
          <w:kern w:val="0"/>
          <w:sz w:val="28"/>
          <w:szCs w:val="21"/>
          <w:shd w:val="clear" w:color="auto" w:fill="auto"/>
        </w:rPr>
        <w:t>如果是小型或微型企业，请按《政府采购促进中小企业发展管理办法》的通知（财库〔</w:t>
      </w:r>
      <w:r>
        <w:rPr>
          <w:rFonts w:ascii="仿宋_GB2312" w:hAnsi="Calibri" w:eastAsia="仿宋_GB2312" w:cs="Calibri"/>
          <w:color w:val="auto"/>
          <w:kern w:val="0"/>
          <w:sz w:val="28"/>
          <w:szCs w:val="21"/>
          <w:shd w:val="clear" w:color="auto" w:fill="auto"/>
        </w:rPr>
        <w:t>2020〕46号）的规定提供相关证明材料。</w:t>
      </w: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03628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8"/>
    </w:rPr>
  </w:style>
  <w:style w:type="paragraph" w:customStyle="1" w:styleId="3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paragraph" w:customStyle="1" w:styleId="4">
    <w:name w:val="目录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Plain Text"/>
    <w:basedOn w:val="1"/>
    <w:qFormat/>
    <w:uiPriority w:val="99"/>
    <w:rPr>
      <w:rFonts w:ascii="宋体" w:hAnsi="Courier New" w:eastAsia="宋体" w:cs="Times New Roman"/>
      <w:szCs w:val="20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2021-03-01T06:19:27Z</dcterms:created>
  <dc:creator>zhoudaiwei</dc:creator>
  <cp:lastModifiedBy>周戴薇</cp:lastModifiedBy>
  <dcterms:modified xsi:type="dcterms:W3CDTF">2021-03-01T06:19:40Z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